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B6D34" w14:textId="77777777" w:rsidR="001A50ED" w:rsidRPr="00256665" w:rsidRDefault="001A50ED" w:rsidP="005D0A90">
      <w:pPr>
        <w:pStyle w:val="Scheduletitle"/>
        <w:pageBreakBefore/>
        <w:spacing w:before="120"/>
      </w:pPr>
      <w:bookmarkStart w:id="0" w:name="_Toc231804198"/>
      <w:r w:rsidRPr="0070257C">
        <w:rPr>
          <w:rStyle w:val="CharSchNo"/>
        </w:rPr>
        <w:t>Schedule 6.1</w:t>
      </w:r>
      <w:r w:rsidRPr="00256665">
        <w:rPr>
          <w:lang w:val="en-US"/>
        </w:rPr>
        <w:tab/>
      </w:r>
      <w:r w:rsidRPr="0070257C">
        <w:rPr>
          <w:rStyle w:val="CharSchText"/>
        </w:rPr>
        <w:t>Model term for dealing with disputes for enterprise agreements</w:t>
      </w:r>
      <w:bookmarkEnd w:id="0"/>
    </w:p>
    <w:p w14:paraId="381B6D35" w14:textId="77777777" w:rsidR="001A50ED" w:rsidRPr="00256665" w:rsidRDefault="001A50ED" w:rsidP="001A50ED">
      <w:pPr>
        <w:pStyle w:val="Schedulereference"/>
      </w:pPr>
      <w:r w:rsidRPr="00256665">
        <w:t>(</w:t>
      </w:r>
      <w:proofErr w:type="gramStart"/>
      <w:r w:rsidRPr="00256665">
        <w:t>regulation</w:t>
      </w:r>
      <w:proofErr w:type="gramEnd"/>
      <w:r w:rsidRPr="00256665">
        <w:t xml:space="preserve"> 6.01)</w:t>
      </w:r>
    </w:p>
    <w:p w14:paraId="381B6D36" w14:textId="77777777" w:rsidR="001A50ED" w:rsidRPr="0070257C" w:rsidRDefault="001A50ED" w:rsidP="001A50ED">
      <w:pPr>
        <w:pStyle w:val="Header"/>
        <w:rPr>
          <w:vanish/>
        </w:rPr>
      </w:pPr>
      <w:r w:rsidRPr="0070257C">
        <w:rPr>
          <w:rStyle w:val="CharSchPTNo"/>
          <w:vanish/>
        </w:rPr>
        <w:t xml:space="preserve"> </w:t>
      </w:r>
      <w:r w:rsidRPr="0070257C">
        <w:rPr>
          <w:rStyle w:val="CharSchPTText"/>
          <w:vanish/>
        </w:rPr>
        <w:t xml:space="preserve"> </w:t>
      </w:r>
    </w:p>
    <w:p w14:paraId="381B6D37" w14:textId="77777777" w:rsidR="001A50ED" w:rsidRDefault="001A50ED" w:rsidP="001A50ED">
      <w:pPr>
        <w:pStyle w:val="ScheduleHeading1"/>
      </w:pPr>
      <w:r w:rsidRPr="00256665">
        <w:t>Model term</w:t>
      </w:r>
    </w:p>
    <w:p w14:paraId="381B6D38" w14:textId="77777777" w:rsidR="003D720B" w:rsidRPr="003D720B" w:rsidRDefault="00026114" w:rsidP="00026114">
      <w:pPr>
        <w:pStyle w:val="ZR1"/>
        <w:keepNext w:val="0"/>
        <w:keepLines w:val="0"/>
        <w:spacing w:line="240" w:lineRule="auto"/>
        <w:rPr>
          <w:lang w:val="en-US"/>
        </w:rPr>
      </w:pPr>
      <w:r>
        <w:rPr>
          <w:lang w:val="en-US"/>
        </w:rPr>
        <w:tab/>
      </w:r>
      <w:r w:rsidR="003D720B" w:rsidRPr="003D720B">
        <w:rPr>
          <w:lang w:val="en-US"/>
        </w:rPr>
        <w:t>(1)</w:t>
      </w:r>
      <w:r>
        <w:rPr>
          <w:lang w:val="en-US"/>
        </w:rPr>
        <w:tab/>
      </w:r>
      <w:r w:rsidR="003D720B" w:rsidRPr="003D720B">
        <w:rPr>
          <w:lang w:val="en-US"/>
        </w:rPr>
        <w:t>If a dispute relates to:</w:t>
      </w:r>
    </w:p>
    <w:p w14:paraId="381B6D39" w14:textId="77777777" w:rsidR="003D720B" w:rsidRDefault="00026114" w:rsidP="00026114">
      <w:pPr>
        <w:pStyle w:val="P1"/>
        <w:spacing w:before="120" w:line="240" w:lineRule="auto"/>
      </w:pPr>
      <w:r>
        <w:tab/>
      </w:r>
      <w:r w:rsidR="003D720B">
        <w:t>(a)</w:t>
      </w:r>
      <w:r>
        <w:tab/>
      </w:r>
      <w:r w:rsidR="003D720B">
        <w:t>a matter arising under the agreement; or</w:t>
      </w:r>
    </w:p>
    <w:p w14:paraId="381B6D3A" w14:textId="77777777" w:rsidR="003D720B" w:rsidRDefault="00026114" w:rsidP="00026114">
      <w:pPr>
        <w:pStyle w:val="P1"/>
        <w:spacing w:before="120" w:line="240" w:lineRule="auto"/>
      </w:pPr>
      <w:r>
        <w:tab/>
      </w:r>
      <w:r w:rsidR="003D720B">
        <w:t>(b)</w:t>
      </w:r>
      <w:r>
        <w:tab/>
      </w:r>
      <w:r w:rsidR="003D720B">
        <w:t xml:space="preserve">the National Employment </w:t>
      </w:r>
      <w:proofErr w:type="gramStart"/>
      <w:r w:rsidR="003D720B">
        <w:t>Standards;</w:t>
      </w:r>
      <w:proofErr w:type="gramEnd"/>
      <w:r w:rsidR="003D720B">
        <w:t xml:space="preserve"> </w:t>
      </w:r>
    </w:p>
    <w:p w14:paraId="381B6D3B" w14:textId="77777777" w:rsidR="003D720B" w:rsidRDefault="003D720B" w:rsidP="00026114">
      <w:pPr>
        <w:pStyle w:val="NormalWeb"/>
        <w:spacing w:before="120" w:beforeAutospacing="0" w:after="0" w:afterAutospacing="0"/>
        <w:ind w:left="993"/>
      </w:pPr>
      <w:r>
        <w:t>this term sets out procedures to settle the dispute.</w:t>
      </w:r>
    </w:p>
    <w:p w14:paraId="381B6D3C" w14:textId="77777777" w:rsidR="003D720B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(2)</w:t>
      </w:r>
      <w:r>
        <w:tab/>
      </w:r>
      <w:r w:rsidR="003D720B">
        <w:t xml:space="preserve">An </w:t>
      </w:r>
      <w:r w:rsidR="003D720B" w:rsidRPr="00026114">
        <w:rPr>
          <w:lang w:val="en-US"/>
        </w:rPr>
        <w:t>employee</w:t>
      </w:r>
      <w:r w:rsidR="003D720B">
        <w:t xml:space="preserve"> who is a party to the dispute may appoint a representative for the purposes of the procedures in this term.</w:t>
      </w:r>
    </w:p>
    <w:p w14:paraId="381B6D3D" w14:textId="77777777" w:rsidR="003D720B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(3)</w:t>
      </w:r>
      <w:r>
        <w:tab/>
      </w:r>
      <w:r w:rsidR="003D720B">
        <w:t xml:space="preserve">In the </w:t>
      </w:r>
      <w:r w:rsidR="003D720B" w:rsidRPr="00026114">
        <w:rPr>
          <w:lang w:val="en-US"/>
        </w:rPr>
        <w:t>first</w:t>
      </w:r>
      <w:r w:rsidR="003D720B">
        <w:t xml:space="preserve"> instance, the parties to the dispute must try to resolve the dispute at the workplace level, by discussions between the employee or employees and relevant supervisors and/or management.</w:t>
      </w:r>
    </w:p>
    <w:p w14:paraId="381B6D3E" w14:textId="77777777" w:rsidR="003D720B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(4)</w:t>
      </w:r>
      <w:r>
        <w:tab/>
      </w:r>
      <w:r w:rsidR="003D720B">
        <w:t>If discussions at the workplace level do not resolve the dispute, a party to the dispute may refer the matter to Fair Work Commission.</w:t>
      </w:r>
    </w:p>
    <w:p w14:paraId="381B6D3F" w14:textId="77777777" w:rsidR="003D720B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(5)</w:t>
      </w:r>
      <w:r>
        <w:tab/>
      </w:r>
      <w:r w:rsidR="003D720B">
        <w:t>The Fair Work Commission may deal with the dispute in 2 stages:</w:t>
      </w:r>
    </w:p>
    <w:p w14:paraId="381B6D40" w14:textId="77777777" w:rsidR="003D720B" w:rsidRDefault="00026114" w:rsidP="00026114">
      <w:pPr>
        <w:pStyle w:val="P1"/>
        <w:spacing w:before="120" w:line="240" w:lineRule="auto"/>
      </w:pPr>
      <w:r>
        <w:tab/>
      </w:r>
      <w:r w:rsidR="003D720B">
        <w:t>(a)</w:t>
      </w:r>
      <w:r>
        <w:tab/>
      </w:r>
      <w:r w:rsidR="003D720B">
        <w:t>the Fair Work Commission will first attempt to resolve the dispute as it considers appropriate, including by mediation, conciliation, expressing an opinion or making a recommendation; and</w:t>
      </w:r>
    </w:p>
    <w:p w14:paraId="381B6D41" w14:textId="77777777" w:rsidR="003D720B" w:rsidRDefault="00026114" w:rsidP="00026114">
      <w:pPr>
        <w:pStyle w:val="P1"/>
        <w:spacing w:before="120" w:line="240" w:lineRule="auto"/>
      </w:pPr>
      <w:r>
        <w:tab/>
      </w:r>
      <w:r w:rsidR="003D720B">
        <w:t>(b)</w:t>
      </w:r>
      <w:r>
        <w:tab/>
      </w:r>
      <w:r w:rsidR="003D720B">
        <w:t>if the Fair Work Commission is unable to resolve the dispute at the first stage, the Fair Work Commission may then:</w:t>
      </w:r>
    </w:p>
    <w:p w14:paraId="381B6D42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</w:t>
      </w:r>
      <w:proofErr w:type="spellStart"/>
      <w:r w:rsidR="003D720B">
        <w:t>i</w:t>
      </w:r>
      <w:proofErr w:type="spellEnd"/>
      <w:r w:rsidR="003D720B">
        <w:t>)</w:t>
      </w:r>
      <w:r>
        <w:tab/>
      </w:r>
      <w:r w:rsidR="003D720B">
        <w:t>arbitrate the dispute; and</w:t>
      </w:r>
    </w:p>
    <w:p w14:paraId="381B6D43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(ii)</w:t>
      </w:r>
      <w:r>
        <w:tab/>
      </w:r>
      <w:r w:rsidR="003D720B">
        <w:t>make a determination that is binding on the parties.</w:t>
      </w:r>
    </w:p>
    <w:p w14:paraId="381B6D44" w14:textId="77777777" w:rsidR="003D720B" w:rsidRPr="0072095F" w:rsidRDefault="003D720B" w:rsidP="00026114">
      <w:pPr>
        <w:pStyle w:val="NormalWeb"/>
        <w:spacing w:before="120" w:beforeAutospacing="0" w:after="0" w:afterAutospacing="0"/>
        <w:ind w:left="1440"/>
        <w:rPr>
          <w:i/>
          <w:sz w:val="20"/>
          <w:szCs w:val="20"/>
        </w:rPr>
      </w:pPr>
      <w:r w:rsidRPr="0072095F">
        <w:rPr>
          <w:i/>
          <w:sz w:val="20"/>
          <w:szCs w:val="20"/>
        </w:rPr>
        <w:t>Note:</w:t>
      </w:r>
      <w:r w:rsidRPr="0072095F">
        <w:rPr>
          <w:sz w:val="20"/>
          <w:szCs w:val="20"/>
        </w:rPr>
        <w:t xml:space="preserve"> </w:t>
      </w:r>
      <w:r w:rsidRPr="0072095F">
        <w:rPr>
          <w:i/>
          <w:sz w:val="20"/>
          <w:szCs w:val="20"/>
        </w:rPr>
        <w:t xml:space="preserve">If Fair Work Commission arbitrates the dispute, it may also use the powers that are available to it under the Act. </w:t>
      </w:r>
    </w:p>
    <w:p w14:paraId="381B6D45" w14:textId="77777777" w:rsidR="0072095F" w:rsidRPr="0072095F" w:rsidRDefault="0072095F" w:rsidP="00026114">
      <w:pPr>
        <w:pStyle w:val="NormalWeb"/>
        <w:spacing w:before="120" w:beforeAutospacing="0" w:after="0" w:afterAutospacing="0"/>
        <w:ind w:left="1440"/>
        <w:rPr>
          <w:i/>
          <w:sz w:val="20"/>
          <w:szCs w:val="20"/>
        </w:rPr>
      </w:pPr>
      <w:r w:rsidRPr="0072095F">
        <w:rPr>
          <w:i/>
          <w:sz w:val="20"/>
          <w:szCs w:val="20"/>
        </w:rPr>
        <w:t>A decision that Fair Work Commission makes when arbitrating a dispute is a decision for the purpose of Div 3 of Part 5.1 of the Act. Therefore, an appeal may be made against the decision.</w:t>
      </w:r>
    </w:p>
    <w:p w14:paraId="381B6D46" w14:textId="77777777" w:rsidR="003D720B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(6)</w:t>
      </w:r>
      <w:r>
        <w:tab/>
      </w:r>
      <w:r w:rsidR="003D720B">
        <w:t>While the parties are trying to resolve the dispute using the procedures in this term:</w:t>
      </w:r>
    </w:p>
    <w:p w14:paraId="381B6D47" w14:textId="77777777" w:rsidR="003D720B" w:rsidRDefault="003D720B" w:rsidP="00026114">
      <w:pPr>
        <w:pStyle w:val="NormalWeb"/>
        <w:spacing w:before="120" w:beforeAutospacing="0" w:after="0" w:afterAutospacing="0"/>
        <w:ind w:left="1440" w:hanging="476"/>
      </w:pPr>
      <w:r>
        <w:t>(a)</w:t>
      </w:r>
      <w:r w:rsidR="00026114">
        <w:tab/>
      </w:r>
      <w:r>
        <w:t xml:space="preserve">an employee must continue to perform his or her work as he or she would normally unless he or she has a reasonable concern about an imminent risk to his or her health or safety; and </w:t>
      </w:r>
    </w:p>
    <w:p w14:paraId="381B6D48" w14:textId="77777777" w:rsidR="003D720B" w:rsidRDefault="003D720B" w:rsidP="00026114">
      <w:pPr>
        <w:pStyle w:val="NormalWeb"/>
        <w:spacing w:before="120" w:beforeAutospacing="0" w:after="0" w:afterAutospacing="0"/>
        <w:ind w:left="1440" w:hanging="476"/>
      </w:pPr>
      <w:r>
        <w:t>(b)</w:t>
      </w:r>
      <w:r w:rsidR="00026114">
        <w:tab/>
      </w:r>
      <w:r>
        <w:t>an employee must comply with a direction given by the employer to perform other available work at the same workplace, or at another workplace, unless:</w:t>
      </w:r>
    </w:p>
    <w:p w14:paraId="381B6D49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</w:t>
      </w:r>
      <w:proofErr w:type="spellStart"/>
      <w:r w:rsidR="003D720B">
        <w:t>i</w:t>
      </w:r>
      <w:proofErr w:type="spellEnd"/>
      <w:r w:rsidR="003D720B">
        <w:t>)</w:t>
      </w:r>
      <w:r>
        <w:tab/>
      </w:r>
      <w:r w:rsidR="003D720B">
        <w:t>the work is not safe; or</w:t>
      </w:r>
    </w:p>
    <w:p w14:paraId="381B6D4A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(ii)</w:t>
      </w:r>
      <w:r>
        <w:tab/>
      </w:r>
      <w:r w:rsidR="003D720B">
        <w:t>applicable occupational health and safety legislation would not permit the work to be performed; or</w:t>
      </w:r>
    </w:p>
    <w:p w14:paraId="381B6D4B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(iii)</w:t>
      </w:r>
      <w:r>
        <w:tab/>
      </w:r>
      <w:r w:rsidR="003D720B">
        <w:t>the work is not appropriate for the employee to perform; or</w:t>
      </w:r>
    </w:p>
    <w:p w14:paraId="381B6D4C" w14:textId="77777777" w:rsidR="003D720B" w:rsidRDefault="00026114" w:rsidP="00026114">
      <w:pPr>
        <w:pStyle w:val="P2"/>
        <w:tabs>
          <w:tab w:val="clear" w:pos="1758"/>
          <w:tab w:val="left" w:pos="1440"/>
        </w:tabs>
        <w:spacing w:before="120" w:line="240" w:lineRule="auto"/>
      </w:pPr>
      <w:r>
        <w:tab/>
      </w:r>
      <w:r w:rsidR="003D720B">
        <w:t>(iv)</w:t>
      </w:r>
      <w:r>
        <w:tab/>
      </w:r>
      <w:r w:rsidR="003D720B">
        <w:t>there are other reasonable grounds for the employee to refuse to comply with the direction.</w:t>
      </w:r>
    </w:p>
    <w:p w14:paraId="381B6D4D" w14:textId="77777777" w:rsidR="00026114" w:rsidRDefault="00026114" w:rsidP="00026114">
      <w:pPr>
        <w:pStyle w:val="ZR1"/>
        <w:keepNext w:val="0"/>
        <w:keepLines w:val="0"/>
        <w:spacing w:line="240" w:lineRule="auto"/>
      </w:pPr>
      <w:r>
        <w:tab/>
      </w:r>
      <w:r w:rsidR="003D720B">
        <w:t>(7)</w:t>
      </w:r>
      <w:r>
        <w:tab/>
      </w:r>
      <w:r w:rsidR="003D720B">
        <w:t>The parties to the dispute agree to be bound by a decision made by Fair Work Commission in accordance with this term.</w:t>
      </w:r>
    </w:p>
    <w:sectPr w:rsidR="00026114" w:rsidSect="001A50ED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ED"/>
    <w:rsid w:val="00026114"/>
    <w:rsid w:val="001A50ED"/>
    <w:rsid w:val="00257542"/>
    <w:rsid w:val="002D4AF0"/>
    <w:rsid w:val="002E2431"/>
    <w:rsid w:val="00323AD3"/>
    <w:rsid w:val="003D720B"/>
    <w:rsid w:val="00453030"/>
    <w:rsid w:val="005550F4"/>
    <w:rsid w:val="0058490C"/>
    <w:rsid w:val="005D0A90"/>
    <w:rsid w:val="005D61A4"/>
    <w:rsid w:val="00664D7C"/>
    <w:rsid w:val="006B1398"/>
    <w:rsid w:val="0072095F"/>
    <w:rsid w:val="007F1579"/>
    <w:rsid w:val="008046AA"/>
    <w:rsid w:val="00833769"/>
    <w:rsid w:val="00887E92"/>
    <w:rsid w:val="009132EA"/>
    <w:rsid w:val="00AB6F53"/>
    <w:rsid w:val="00B267D0"/>
    <w:rsid w:val="00BB231E"/>
    <w:rsid w:val="00C475C4"/>
    <w:rsid w:val="00C5282C"/>
    <w:rsid w:val="00C7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B6D34"/>
  <w15:docId w15:val="{8066229A-22D1-40B1-9727-4AA8306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1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50ED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customStyle="1" w:styleId="CharSchPTNo">
    <w:name w:val="CharSchPTNo"/>
    <w:basedOn w:val="DefaultParagraphFont"/>
    <w:rsid w:val="001A50ED"/>
  </w:style>
  <w:style w:type="character" w:customStyle="1" w:styleId="CharSchPTText">
    <w:name w:val="CharSchPTText"/>
    <w:basedOn w:val="DefaultParagraphFont"/>
    <w:rsid w:val="001A50ED"/>
  </w:style>
  <w:style w:type="character" w:customStyle="1" w:styleId="CharSchNo">
    <w:name w:val="CharSchNo"/>
    <w:basedOn w:val="DefaultParagraphFont"/>
    <w:rsid w:val="001A50ED"/>
  </w:style>
  <w:style w:type="paragraph" w:customStyle="1" w:styleId="Note">
    <w:name w:val="Note"/>
    <w:basedOn w:val="Normal"/>
    <w:rsid w:val="001A50ED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P1">
    <w:name w:val="P1"/>
    <w:aliases w:val="(a)"/>
    <w:basedOn w:val="Normal"/>
    <w:rsid w:val="001A50ED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1A50ED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1A50ED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1A50ED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Schedulereference">
    <w:name w:val="Schedule reference"/>
    <w:basedOn w:val="Normal"/>
    <w:next w:val="Normal"/>
    <w:rsid w:val="001A50ED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1A50ED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ZNote">
    <w:name w:val="ZNote"/>
    <w:basedOn w:val="Normal"/>
    <w:rsid w:val="001A50ED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1A50ED"/>
    <w:pPr>
      <w:keepNext/>
    </w:pPr>
  </w:style>
  <w:style w:type="paragraph" w:customStyle="1" w:styleId="ZR1">
    <w:name w:val="ZR1"/>
    <w:basedOn w:val="Normal"/>
    <w:qFormat/>
    <w:rsid w:val="001A50ED"/>
    <w:pPr>
      <w:keepNext/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ZR2">
    <w:name w:val="ZR2"/>
    <w:basedOn w:val="R2"/>
    <w:rsid w:val="001A50ED"/>
    <w:pPr>
      <w:keepNext/>
    </w:pPr>
  </w:style>
  <w:style w:type="character" w:customStyle="1" w:styleId="CharSchText">
    <w:name w:val="CharSchText"/>
    <w:basedOn w:val="DefaultParagraphFont"/>
    <w:rsid w:val="001A50ED"/>
  </w:style>
  <w:style w:type="paragraph" w:customStyle="1" w:styleId="ScheduleHeading1">
    <w:name w:val="Schedule Heading1"/>
    <w:basedOn w:val="Normal"/>
    <w:qFormat/>
    <w:rsid w:val="001A50ED"/>
    <w:pPr>
      <w:keepNext/>
      <w:keepLines/>
      <w:spacing w:before="360"/>
      <w:ind w:left="964" w:hanging="964"/>
    </w:pPr>
    <w:rPr>
      <w:rFonts w:ascii="Arial" w:hAnsi="Arial"/>
      <w:b/>
      <w:lang w:val="en-US" w:eastAsia="en-US"/>
    </w:rPr>
  </w:style>
  <w:style w:type="paragraph" w:styleId="NormalWeb">
    <w:name w:val="Normal (Web)"/>
    <w:basedOn w:val="Normal"/>
    <w:uiPriority w:val="99"/>
    <w:unhideWhenUsed/>
    <w:rsid w:val="003D7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s Document" ma:contentTypeID="0x010100E24154AD03135D4C87958BD74C4E26F31F00F90BF96559695446BA28255534C75351" ma:contentTypeVersion="12" ma:contentTypeDescription="" ma:contentTypeScope="" ma:versionID="21cb7e17555d970152fc853fbb3ebf30">
  <xsd:schema xmlns:xsd="http://www.w3.org/2001/XMLSchema" xmlns:xs="http://www.w3.org/2001/XMLSchema" xmlns:p="http://schemas.microsoft.com/office/2006/metadata/properties" xmlns:ns2="53a98cf3-46d4-4466-8023-bde65c48be9a" xmlns:ns3="cd44215e-42a6-4a4f-905a-200d92c3b38f" xmlns:ns4="3df047bf-bf0f-4985-9e9c-c5a0f9087e82" targetNamespace="http://schemas.microsoft.com/office/2006/metadata/properties" ma:root="true" ma:fieldsID="27284ac01b26aab0d859a64ab42be676" ns2:_="" ns3:_="" ns4:_="">
    <xsd:import namespace="53a98cf3-46d4-4466-8023-bde65c48be9a"/>
    <xsd:import namespace="cd44215e-42a6-4a4f-905a-200d92c3b38f"/>
    <xsd:import namespace="3df047bf-bf0f-4985-9e9c-c5a0f9087e82"/>
    <xsd:element name="properties">
      <xsd:complexType>
        <xsd:sequence>
          <xsd:element name="documentManagement">
            <xsd:complexType>
              <xsd:all>
                <xsd:element ref="ns2:CPDCTargetLocations" minOccurs="0"/>
                <xsd:element ref="ns2:g42197faab784ee7b26608eedd7ac8f6" minOccurs="0"/>
                <xsd:element ref="ns3:TaxCatchAll" minOccurs="0"/>
                <xsd:element ref="ns3:TaxCatchAllLabel" minOccurs="0"/>
                <xsd:element ref="ns2:da0712ef59e24bedacda463dfcd14c1d" minOccurs="0"/>
                <xsd:element ref="ns2:CPDCSubject" minOccurs="0"/>
                <xsd:element ref="ns2:CPDCDescription" minOccurs="0"/>
                <xsd:element ref="ns2:CPDCPublishedDate" minOccurs="0"/>
                <xsd:element ref="ns2:CaseHQSourceDocPath" minOccurs="0"/>
                <xsd:element ref="ns2:CaseHQCreatedDate" minOccurs="0"/>
                <xsd:element ref="ns2:CaseHQLastModifiedDate" minOccurs="0"/>
                <xsd:element ref="ns3:CPDCSystemMessage" minOccurs="0"/>
                <xsd:element ref="ns2:CPDCDocumentDate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8cf3-46d4-4466-8023-bde65c48be9a" elementFormDefault="qualified">
    <xsd:import namespace="http://schemas.microsoft.com/office/2006/documentManagement/types"/>
    <xsd:import namespace="http://schemas.microsoft.com/office/infopath/2007/PartnerControls"/>
    <xsd:element name="CPDCTargetLocations" ma:index="8" nillable="true" ma:displayName="Target Locations" ma:description="Comma separated list of target locations." ma:internalName="CPDCTargetLocations">
      <xsd:simpleType>
        <xsd:restriction base="dms:Note">
          <xsd:maxLength value="255"/>
        </xsd:restriction>
      </xsd:simpleType>
    </xsd:element>
    <xsd:element name="g42197faab784ee7b26608eedd7ac8f6" ma:index="9" nillable="true" ma:taxonomy="true" ma:internalName="g42197faab784ee7b26608eedd7ac8f6" ma:taxonomyFieldName="CPDCDocumentType" ma:displayName="Document Type" ma:default="" ma:fieldId="{042197fa-ab78-4ee7-b266-08eedd7ac8f6}" ma:sspId="4658db66-41a3-4219-addb-111cf97eed8d" ma:termSetId="65af298c-23f7-4a95-ab35-95827e112d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0712ef59e24bedacda463dfcd14c1d" ma:index="13" nillable="true" ma:taxonomy="true" ma:internalName="da0712ef59e24bedacda463dfcd14c1d" ma:taxonomyFieldName="CPDCPublishingStatus" ma:displayName="Publishing Status" ma:default="3;#Draft|b86426c8-0d59-41ec-aa6c-a33241926b9e" ma:fieldId="{da0712ef-59e2-4bed-acda-463dfcd14c1d}" ma:sspId="4658db66-41a3-4219-addb-111cf97eed8d" ma:termSetId="d9e369d8-2349-4275-854f-8d83c27d65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PDCSubject" ma:index="15" nillable="true" ma:displayName="Document Subject" ma:description="This will also be the Comments field as used in endpoints." ma:internalName="CPDCSubject">
      <xsd:simpleType>
        <xsd:restriction base="dms:Text">
          <xsd:maxLength value="255"/>
        </xsd:restriction>
      </xsd:simpleType>
    </xsd:element>
    <xsd:element name="CPDCDescription" ma:index="16" nillable="true" ma:displayName="Document Description" ma:internalName="CPDCDescription">
      <xsd:simpleType>
        <xsd:restriction base="dms:Note">
          <xsd:maxLength value="255"/>
        </xsd:restriction>
      </xsd:simpleType>
    </xsd:element>
    <xsd:element name="CPDCPublishedDate" ma:index="17" nillable="true" ma:displayName="Published Date" ma:format="DateOnly" ma:internalName="CPDCPublishedDate">
      <xsd:simpleType>
        <xsd:restriction base="dms:DateTime"/>
      </xsd:simpleType>
    </xsd:element>
    <xsd:element name="CaseHQSourceDocPath" ma:index="18" nillable="true" ma:displayName="CaseHQ Source Doc Path" ma:internalName="CaseHQSourceDocPath">
      <xsd:simpleType>
        <xsd:restriction base="dms:Note"/>
      </xsd:simpleType>
    </xsd:element>
    <xsd:element name="CaseHQCreatedDate" ma:index="19" nillable="true" ma:displayName="CaseHQ Created Date" ma:format="DateTime" ma:internalName="CaseHQCreatedDate">
      <xsd:simpleType>
        <xsd:restriction base="dms:DateTime"/>
      </xsd:simpleType>
    </xsd:element>
    <xsd:element name="CaseHQLastModifiedDate" ma:index="20" nillable="true" ma:displayName="CaseHQ Last Modified Date" ma:format="DateTime" ma:internalName="CaseHQLastModifiedDate">
      <xsd:simpleType>
        <xsd:restriction base="dms:DateTime"/>
      </xsd:simpleType>
    </xsd:element>
    <xsd:element name="CPDCDocumentDate" ma:index="22" nillable="true" ma:displayName="Document Date" ma:format="DateOnly" ma:internalName="CPDCDocument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215e-42a6-4a4f-905a-200d92c3b3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0fae390-ee78-46f1-9114-a83269485458}" ma:internalName="TaxCatchAll" ma:showField="CatchAllData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0fae390-ee78-46f1-9114-a83269485458}" ma:internalName="TaxCatchAllLabel" ma:readOnly="true" ma:showField="CatchAllDataLabel" ma:web="cd44215e-42a6-4a4f-905a-200d92c3b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PDCSystemMessage" ma:index="21" nillable="true" ma:displayName="System Message" ma:internalName="CPDCSystemMess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047bf-bf0f-4985-9e9c-c5a0f9087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58db66-41a3-4219-addb-111cf97ee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PDCDescription xmlns="53a98cf3-46d4-4466-8023-bde65c48be9a" xsi:nil="true"/>
    <CPDCSystemMessage xmlns="cd44215e-42a6-4a4f-905a-200d92c3b38f" xsi:nil="true"/>
    <TaxCatchAll xmlns="cd44215e-42a6-4a4f-905a-200d92c3b38f">
      <Value>347</Value>
      <Value>337</Value>
    </TaxCatchAll>
    <CPDCPublishedDate xmlns="53a98cf3-46d4-4466-8023-bde65c48be9a" xsi:nil="true"/>
    <lcf76f155ced4ddcb4097134ff3c332f xmlns="3df047bf-bf0f-4985-9e9c-c5a0f9087e82">
      <Terms xmlns="http://schemas.microsoft.com/office/infopath/2007/PartnerControls"/>
    </lcf76f155ced4ddcb4097134ff3c332f>
    <CPDCTargetLocations xmlns="53a98cf3-46d4-4466-8023-bde65c48be9a" xsi:nil="true"/>
    <CaseHQCreatedDate xmlns="53a98cf3-46d4-4466-8023-bde65c48be9a" xsi:nil="true"/>
    <CaseHQLastModifiedDate xmlns="53a98cf3-46d4-4466-8023-bde65c48be9a" xsi:nil="true"/>
    <da0712ef59e24bedacda463dfcd14c1d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Publishing</TermName>
          <TermId xmlns="http://schemas.microsoft.com/office/infopath/2007/PartnerControls">a509f4e6-f539-4152-8128-8485d03b17b6</TermId>
        </TermInfo>
      </Terms>
    </da0712ef59e24bedacda463dfcd14c1d>
    <CPDCDocumentDate xmlns="53a98cf3-46d4-4466-8023-bde65c48be9a">2023-05-17T14:00:00+00:00</CPDCDocumentDate>
    <g42197faab784ee7b26608eedd7ac8f6 xmlns="53a98cf3-46d4-4466-8023-bde65c48be9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6985e0d4-b3e8-4770-9164-6bbeaccecd3f</TermId>
        </TermInfo>
      </Terms>
    </g42197faab784ee7b26608eedd7ac8f6>
    <CPDCSubject xmlns="53a98cf3-46d4-4466-8023-bde65c48be9a" xsi:nil="true"/>
    <CaseHQSourceDocPath xmlns="53a98cf3-46d4-4466-8023-bde65c48be9a" xsi:nil="true"/>
  </documentManagement>
</p:properties>
</file>

<file path=customXml/itemProps1.xml><?xml version="1.0" encoding="utf-8"?>
<ds:datastoreItem xmlns:ds="http://schemas.openxmlformats.org/officeDocument/2006/customXml" ds:itemID="{EF4FBA42-2A24-4334-AF91-B5BC4DEDB8D5}"/>
</file>

<file path=customXml/itemProps2.xml><?xml version="1.0" encoding="utf-8"?>
<ds:datastoreItem xmlns:ds="http://schemas.openxmlformats.org/officeDocument/2006/customXml" ds:itemID="{F399FD1D-D0F9-416E-BB5C-E57637515730}"/>
</file>

<file path=customXml/itemProps3.xml><?xml version="1.0" encoding="utf-8"?>
<ds:datastoreItem xmlns:ds="http://schemas.openxmlformats.org/officeDocument/2006/customXml" ds:itemID="{6329ED65-1A59-4E45-9F98-8F55D50A1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6.1</vt:lpstr>
    </vt:vector>
  </TitlesOfParts>
  <Company>Australian Industrial Registry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6.1 - Model term for dealing with disputes for enterprise agreements (regulation 6.01)</dc:title>
  <dc:creator>Fair Work Commission</dc:creator>
  <cp:lastModifiedBy>Tamsin Stanford</cp:lastModifiedBy>
  <cp:revision>3</cp:revision>
  <dcterms:created xsi:type="dcterms:W3CDTF">2017-06-27T06:36:00Z</dcterms:created>
  <dcterms:modified xsi:type="dcterms:W3CDTF">2021-09-22T03:39:00Z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0x010100E24154AD03135D4C87958BD74C4E26F31F00F90BF96559695446BA28255534C75351</vt:lpwstr>
  </property>
  <property fmtid="{D5CDD505-2E9C-101B-9397-08002B2CF9AE}" pid="3" name="CPDCPublishingStatus">
    <vt:lpwstr>337;#Ready for Publishing|a509f4e6-f539-4152-8128-8485d03b17b6</vt:lpwstr>
  </property>
  <property fmtid="{D5CDD505-2E9C-101B-9397-08002B2CF9AE}" pid="4" name="MediaServiceImageTags">
    <vt:lpwstr/>
  </property>
  <property fmtid="{D5CDD505-2E9C-101B-9397-08002B2CF9AE}" pid="5" name="CPDCDocumentType">
    <vt:lpwstr>347;#Resources|6985e0d4-b3e8-4770-9164-6bbeaccecd3f</vt:lpwstr>
  </property>
</Properties>
</file>