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304C7" w14:textId="77777777" w:rsidR="009A7687" w:rsidRDefault="009A7687" w:rsidP="009A7687">
      <w:pPr>
        <w:pStyle w:val="Heading2"/>
      </w:pPr>
      <w:r>
        <w:t>Respondent’s Document list</w:t>
      </w:r>
    </w:p>
    <w:p w14:paraId="3E6304C8" w14:textId="77777777" w:rsidR="009A7687" w:rsidRDefault="009A7687" w:rsidP="009A7687">
      <w:r>
        <w:t>An unfair dismissal conference (conference) is a private conference that is conducted by a Fair Work Commission Member. Following the conference, the Commission Member will make a decision immediately or at a later date about whether the applicant (the employee) was unfairly dismissed.</w:t>
      </w:r>
    </w:p>
    <w:p w14:paraId="3E6304C9" w14:textId="77777777" w:rsidR="009A7687" w:rsidRDefault="009A7687" w:rsidP="009A7687">
      <w:proofErr w:type="spellStart"/>
      <w:r>
        <w:t>Organising</w:t>
      </w:r>
      <w:proofErr w:type="spellEnd"/>
      <w:r>
        <w:t xml:space="preserve"> your documents and preparing your </w:t>
      </w:r>
      <w:r w:rsidRPr="00466421">
        <w:rPr>
          <w:b/>
        </w:rPr>
        <w:t>Document list</w:t>
      </w:r>
      <w:r>
        <w:t xml:space="preserve"> is an important part of preparing for your conference.</w:t>
      </w:r>
    </w:p>
    <w:p w14:paraId="3E6304CA" w14:textId="77777777" w:rsidR="009A7687" w:rsidRPr="00862187" w:rsidRDefault="009A7687" w:rsidP="009A7687">
      <w:pPr>
        <w:pStyle w:val="Heading3"/>
        <w:tabs>
          <w:tab w:val="left" w:pos="3658"/>
        </w:tabs>
        <w:rPr>
          <w:sz w:val="26"/>
          <w:szCs w:val="26"/>
        </w:rPr>
      </w:pPr>
      <w:r w:rsidRPr="00981329">
        <w:rPr>
          <w:sz w:val="26"/>
          <w:szCs w:val="26"/>
        </w:rPr>
        <w:t xml:space="preserve">What </w:t>
      </w:r>
      <w:r>
        <w:rPr>
          <w:sz w:val="26"/>
          <w:szCs w:val="26"/>
        </w:rPr>
        <w:t>to include in your Document list</w:t>
      </w:r>
      <w:r>
        <w:rPr>
          <w:sz w:val="26"/>
          <w:szCs w:val="26"/>
        </w:rPr>
        <w:tab/>
      </w:r>
    </w:p>
    <w:p w14:paraId="3E6304CB" w14:textId="77777777" w:rsidR="009A7687" w:rsidRDefault="009A7687" w:rsidP="009A7687">
      <w:r>
        <w:t>List all the documents that you intend to rely upon at the conference. Examples of the kinds of documents you might use at the conference include:</w:t>
      </w:r>
    </w:p>
    <w:p w14:paraId="3E6304CC" w14:textId="77777777" w:rsidR="009A7687" w:rsidRDefault="009A7687" w:rsidP="009A7687">
      <w:pPr>
        <w:pStyle w:val="ListParagraph"/>
        <w:numPr>
          <w:ilvl w:val="0"/>
          <w:numId w:val="10"/>
        </w:numPr>
      </w:pPr>
      <w:r>
        <w:t>Contract of employment or letter of offer</w:t>
      </w:r>
    </w:p>
    <w:p w14:paraId="3E6304CD" w14:textId="77777777" w:rsidR="009A7687" w:rsidRDefault="009A7687" w:rsidP="009A7687">
      <w:pPr>
        <w:pStyle w:val="ListParagraph"/>
        <w:numPr>
          <w:ilvl w:val="0"/>
          <w:numId w:val="10"/>
        </w:numPr>
      </w:pPr>
      <w:r>
        <w:t xml:space="preserve">Payroll records including </w:t>
      </w:r>
      <w:r w:rsidR="00627E27">
        <w:t>pay slips</w:t>
      </w:r>
    </w:p>
    <w:p w14:paraId="3E6304CE" w14:textId="77777777" w:rsidR="009A7687" w:rsidRDefault="009A7687" w:rsidP="009A7687">
      <w:pPr>
        <w:pStyle w:val="ListParagraph"/>
        <w:numPr>
          <w:ilvl w:val="0"/>
          <w:numId w:val="10"/>
        </w:numPr>
      </w:pPr>
      <w:r>
        <w:t>Rosters and timesheets</w:t>
      </w:r>
    </w:p>
    <w:p w14:paraId="3E6304CF" w14:textId="77777777" w:rsidR="009A7687" w:rsidRDefault="009A7687" w:rsidP="009A7687">
      <w:pPr>
        <w:pStyle w:val="ListParagraph"/>
        <w:numPr>
          <w:ilvl w:val="0"/>
          <w:numId w:val="10"/>
        </w:numPr>
      </w:pPr>
      <w:r>
        <w:t>Warning letters</w:t>
      </w:r>
    </w:p>
    <w:p w14:paraId="3E6304D0" w14:textId="77777777" w:rsidR="009A7687" w:rsidRDefault="009A7687" w:rsidP="009A7687">
      <w:pPr>
        <w:pStyle w:val="ListParagraph"/>
        <w:numPr>
          <w:ilvl w:val="0"/>
          <w:numId w:val="10"/>
        </w:numPr>
      </w:pPr>
      <w:r>
        <w:t>Letter of termination</w:t>
      </w:r>
    </w:p>
    <w:p w14:paraId="3E6304D1" w14:textId="77777777" w:rsidR="009A7687" w:rsidRDefault="009A7687" w:rsidP="009A7687">
      <w:pPr>
        <w:pStyle w:val="ListParagraph"/>
        <w:numPr>
          <w:ilvl w:val="0"/>
          <w:numId w:val="10"/>
        </w:numPr>
      </w:pPr>
      <w:r>
        <w:t>Emails and other correspondence with the applicant (the employee)</w:t>
      </w:r>
    </w:p>
    <w:p w14:paraId="3E6304D2" w14:textId="77777777" w:rsidR="009A7687" w:rsidRDefault="009A7687" w:rsidP="009A7687">
      <w:pPr>
        <w:pStyle w:val="ListParagraph"/>
        <w:numPr>
          <w:ilvl w:val="0"/>
          <w:numId w:val="10"/>
        </w:numPr>
      </w:pPr>
      <w:r>
        <w:t>Training records (if relevant)</w:t>
      </w:r>
    </w:p>
    <w:p w14:paraId="3E6304D3" w14:textId="77777777" w:rsidR="009A7687" w:rsidRDefault="009A7687" w:rsidP="009A7687">
      <w:pPr>
        <w:pStyle w:val="ListParagraph"/>
        <w:numPr>
          <w:ilvl w:val="0"/>
          <w:numId w:val="10"/>
        </w:numPr>
      </w:pPr>
      <w:r>
        <w:t>Records of discussions regarding the applicant's performance (if relevant)</w:t>
      </w:r>
    </w:p>
    <w:p w14:paraId="3E6304D4" w14:textId="77777777" w:rsidR="009A7687" w:rsidRDefault="009A7687" w:rsidP="009A7687">
      <w:pPr>
        <w:pStyle w:val="ListParagraph"/>
        <w:numPr>
          <w:ilvl w:val="0"/>
          <w:numId w:val="10"/>
        </w:numPr>
      </w:pPr>
      <w:r>
        <w:t>Any other documents you think are relevant to your case.</w:t>
      </w:r>
    </w:p>
    <w:p w14:paraId="3E6304D5" w14:textId="77777777" w:rsidR="009A7687" w:rsidRPr="00466421" w:rsidRDefault="009A7687" w:rsidP="009A7687">
      <w:r w:rsidRPr="00466421">
        <w:t>Attach a copy of each document to the list.</w:t>
      </w:r>
    </w:p>
    <w:p w14:paraId="39E2E0BF" w14:textId="77777777" w:rsidR="00194829" w:rsidRDefault="00194829" w:rsidP="00194829">
      <w:pPr>
        <w:pStyle w:val="Heading3"/>
        <w:rPr>
          <w:lang w:val="en-AU" w:eastAsia="en-AU"/>
        </w:rPr>
      </w:pPr>
      <w:r>
        <w:rPr>
          <w:lang w:val="en-AU" w:eastAsia="en-AU"/>
        </w:rPr>
        <w:t>What to do with your Document list</w:t>
      </w:r>
    </w:p>
    <w:p w14:paraId="3E6304D7" w14:textId="06C11F85" w:rsidR="009A7687" w:rsidRDefault="009A7687" w:rsidP="009A7687">
      <w:r>
        <w:t xml:space="preserve">Send your completed </w:t>
      </w:r>
      <w:r w:rsidRPr="00DF449D">
        <w:rPr>
          <w:b/>
        </w:rPr>
        <w:t>Document list</w:t>
      </w:r>
      <w:r>
        <w:t xml:space="preserve"> and copies of your documents to the Commission </w:t>
      </w:r>
      <w:r w:rsidRPr="00DF449D">
        <w:rPr>
          <w:b/>
        </w:rPr>
        <w:t>by the time and date specified in the requirements</w:t>
      </w:r>
      <w:r>
        <w:t xml:space="preserve">. Contact details of your case manager can be found on your Notice of Listing. You should also send a copy of the </w:t>
      </w:r>
      <w:r w:rsidRPr="00DF449D">
        <w:rPr>
          <w:b/>
        </w:rPr>
        <w:t>Document list</w:t>
      </w:r>
      <w:r>
        <w:t xml:space="preserve"> and your documents to the applicant (the employee).</w:t>
      </w:r>
    </w:p>
    <w:p w14:paraId="3E6304D8" w14:textId="77777777" w:rsidR="006D4073" w:rsidRDefault="009A7687" w:rsidP="009A7687">
      <w:r>
        <w:t xml:space="preserve">Print out your completed </w:t>
      </w:r>
      <w:r w:rsidRPr="00DF449D">
        <w:rPr>
          <w:b/>
        </w:rPr>
        <w:t>Document list</w:t>
      </w:r>
      <w:r>
        <w:t>. Bring the list and a copy of each of the documents with you on the day of the conference.</w:t>
      </w:r>
    </w:p>
    <w:p w14:paraId="3E6304D9" w14:textId="77777777" w:rsidR="009A7687" w:rsidRDefault="009A7687">
      <w:pPr>
        <w:tabs>
          <w:tab w:val="clear" w:pos="567"/>
          <w:tab w:val="clear" w:pos="1134"/>
        </w:tabs>
        <w:spacing w:after="0" w:line="240" w:lineRule="auto"/>
        <w:ind w:right="0"/>
      </w:pPr>
      <w:r>
        <w:br w:type="page"/>
      </w:r>
    </w:p>
    <w:p w14:paraId="3E6304DA" w14:textId="77777777" w:rsidR="009A7687" w:rsidRDefault="009A7687" w:rsidP="009A7687">
      <w:pPr>
        <w:pStyle w:val="Heading2"/>
      </w:pPr>
      <w:r>
        <w:lastRenderedPageBreak/>
        <w:t>Respondent’s document list</w:t>
      </w:r>
    </w:p>
    <w:p w14:paraId="3E6304DB" w14:textId="77777777" w:rsidR="009A7687" w:rsidRPr="007143CF" w:rsidRDefault="009A7687" w:rsidP="009A7687">
      <w:pPr>
        <w:pStyle w:val="Heading3"/>
        <w:rPr>
          <w:sz w:val="26"/>
          <w:szCs w:val="26"/>
        </w:rPr>
      </w:pPr>
      <w:r w:rsidRPr="007143CF">
        <w:rPr>
          <w:sz w:val="26"/>
          <w:szCs w:val="26"/>
        </w:rPr>
        <w:t>Matter details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369"/>
        <w:gridCol w:w="4961"/>
        <w:gridCol w:w="1507"/>
      </w:tblGrid>
      <w:tr w:rsidR="009A7687" w14:paraId="3E6304E0" w14:textId="77777777" w:rsidTr="00F869C9">
        <w:tc>
          <w:tcPr>
            <w:tcW w:w="3369" w:type="dxa"/>
            <w:shd w:val="clear" w:color="auto" w:fill="D9D9D9" w:themeFill="background1" w:themeFillShade="D9"/>
            <w:tcMar>
              <w:top w:w="85" w:type="dxa"/>
              <w:bottom w:w="85" w:type="dxa"/>
            </w:tcMar>
          </w:tcPr>
          <w:p w14:paraId="3E6304DC" w14:textId="77777777" w:rsidR="009A7687" w:rsidRDefault="009A7687" w:rsidP="00F869C9">
            <w:pPr>
              <w:tabs>
                <w:tab w:val="clear" w:pos="567"/>
                <w:tab w:val="clear" w:pos="1134"/>
              </w:tabs>
              <w:spacing w:after="0"/>
              <w:ind w:right="33"/>
              <w:rPr>
                <w:b/>
              </w:rPr>
            </w:pPr>
            <w:r>
              <w:rPr>
                <w:b/>
              </w:rPr>
              <w:t>Type of document</w:t>
            </w:r>
          </w:p>
          <w:p w14:paraId="3E6304DD" w14:textId="77777777" w:rsidR="009A7687" w:rsidRPr="00DF449D" w:rsidRDefault="009A7687" w:rsidP="00F869C9">
            <w:pPr>
              <w:tabs>
                <w:tab w:val="clear" w:pos="567"/>
                <w:tab w:val="clear" w:pos="1134"/>
              </w:tabs>
              <w:spacing w:after="0"/>
              <w:ind w:right="33"/>
              <w:rPr>
                <w:sz w:val="20"/>
                <w:szCs w:val="20"/>
              </w:rPr>
            </w:pPr>
            <w:r w:rsidRPr="00DF449D">
              <w:rPr>
                <w:sz w:val="20"/>
                <w:szCs w:val="20"/>
              </w:rPr>
              <w:t xml:space="preserve">(e.g. </w:t>
            </w:r>
            <w:r>
              <w:rPr>
                <w:sz w:val="20"/>
                <w:szCs w:val="20"/>
              </w:rPr>
              <w:t>Contract of employment, correspondence, medical certificate, meeting minutes, pay slip, separation certificate, warning letter, etc.)</w:t>
            </w:r>
          </w:p>
        </w:tc>
        <w:tc>
          <w:tcPr>
            <w:tcW w:w="4961" w:type="dxa"/>
            <w:shd w:val="clear" w:color="auto" w:fill="D9D9D9" w:themeFill="background1" w:themeFillShade="D9"/>
            <w:tcMar>
              <w:top w:w="85" w:type="dxa"/>
              <w:bottom w:w="85" w:type="dxa"/>
            </w:tcMar>
          </w:tcPr>
          <w:p w14:paraId="3E6304DE" w14:textId="77777777" w:rsidR="009A7687" w:rsidRPr="002B2D62" w:rsidRDefault="009A7687" w:rsidP="00F869C9">
            <w:pPr>
              <w:tabs>
                <w:tab w:val="clear" w:pos="567"/>
                <w:tab w:val="clear" w:pos="1134"/>
              </w:tabs>
              <w:spacing w:after="0"/>
              <w:ind w:right="139"/>
              <w:rPr>
                <w:rFonts w:cstheme="minorHAnsi"/>
              </w:rPr>
            </w:pPr>
            <w:r>
              <w:rPr>
                <w:b/>
              </w:rPr>
              <w:t>Brief description of document</w:t>
            </w:r>
          </w:p>
        </w:tc>
        <w:tc>
          <w:tcPr>
            <w:tcW w:w="1507" w:type="dxa"/>
            <w:shd w:val="clear" w:color="auto" w:fill="D9D9D9" w:themeFill="background1" w:themeFillShade="D9"/>
          </w:tcPr>
          <w:p w14:paraId="3E6304DF" w14:textId="77777777" w:rsidR="009A7687" w:rsidRDefault="009A7687" w:rsidP="00F869C9">
            <w:pPr>
              <w:tabs>
                <w:tab w:val="clear" w:pos="567"/>
                <w:tab w:val="clear" w:pos="1134"/>
              </w:tabs>
              <w:spacing w:after="0"/>
              <w:ind w:right="139"/>
              <w:rPr>
                <w:b/>
              </w:rPr>
            </w:pPr>
            <w:r>
              <w:rPr>
                <w:b/>
              </w:rPr>
              <w:t>Date of document</w:t>
            </w:r>
          </w:p>
        </w:tc>
      </w:tr>
      <w:tr w:rsidR="009A7687" w14:paraId="3E6304E5" w14:textId="77777777" w:rsidTr="00F869C9">
        <w:tc>
          <w:tcPr>
            <w:tcW w:w="3369" w:type="dxa"/>
            <w:tcMar>
              <w:top w:w="85" w:type="dxa"/>
              <w:bottom w:w="85" w:type="dxa"/>
            </w:tcMar>
          </w:tcPr>
          <w:p w14:paraId="3E6304E1" w14:textId="77777777" w:rsidR="009A7687" w:rsidRDefault="009A7687" w:rsidP="00F869C9">
            <w:pPr>
              <w:tabs>
                <w:tab w:val="clear" w:pos="567"/>
                <w:tab w:val="clear" w:pos="1134"/>
              </w:tabs>
              <w:spacing w:after="0"/>
              <w:ind w:right="33"/>
            </w:pPr>
          </w:p>
          <w:p w14:paraId="3E6304E2" w14:textId="77777777" w:rsidR="009A7687" w:rsidRDefault="009A7687" w:rsidP="00F869C9">
            <w:pPr>
              <w:tabs>
                <w:tab w:val="clear" w:pos="567"/>
                <w:tab w:val="clear" w:pos="1134"/>
              </w:tabs>
              <w:spacing w:after="0"/>
              <w:ind w:right="33"/>
            </w:pPr>
          </w:p>
        </w:tc>
        <w:tc>
          <w:tcPr>
            <w:tcW w:w="4961" w:type="dxa"/>
            <w:tcMar>
              <w:top w:w="85" w:type="dxa"/>
              <w:bottom w:w="85" w:type="dxa"/>
            </w:tcMar>
          </w:tcPr>
          <w:p w14:paraId="3E6304E3" w14:textId="77777777" w:rsidR="009A7687" w:rsidRPr="002B2D62" w:rsidRDefault="009A7687" w:rsidP="00F869C9">
            <w:pPr>
              <w:tabs>
                <w:tab w:val="clear" w:pos="567"/>
                <w:tab w:val="clear" w:pos="1134"/>
              </w:tabs>
              <w:spacing w:after="0"/>
              <w:ind w:right="139"/>
            </w:pPr>
          </w:p>
        </w:tc>
        <w:tc>
          <w:tcPr>
            <w:tcW w:w="1507" w:type="dxa"/>
          </w:tcPr>
          <w:p w14:paraId="3E6304E4" w14:textId="77777777" w:rsidR="009A7687" w:rsidRPr="002B2D62" w:rsidRDefault="009A7687" w:rsidP="00F869C9">
            <w:pPr>
              <w:tabs>
                <w:tab w:val="clear" w:pos="567"/>
                <w:tab w:val="clear" w:pos="1134"/>
              </w:tabs>
              <w:spacing w:after="0"/>
              <w:ind w:right="139"/>
            </w:pPr>
          </w:p>
        </w:tc>
      </w:tr>
      <w:tr w:rsidR="009A7687" w14:paraId="3E6304EA" w14:textId="77777777" w:rsidTr="00F869C9">
        <w:tc>
          <w:tcPr>
            <w:tcW w:w="3369" w:type="dxa"/>
            <w:tcMar>
              <w:top w:w="85" w:type="dxa"/>
              <w:bottom w:w="85" w:type="dxa"/>
            </w:tcMar>
          </w:tcPr>
          <w:p w14:paraId="3E6304E6" w14:textId="77777777" w:rsidR="009A7687" w:rsidRDefault="009A7687" w:rsidP="00F869C9">
            <w:pPr>
              <w:tabs>
                <w:tab w:val="clear" w:pos="567"/>
                <w:tab w:val="clear" w:pos="1134"/>
              </w:tabs>
              <w:spacing w:after="0"/>
              <w:ind w:right="33"/>
              <w:rPr>
                <w:sz w:val="20"/>
                <w:szCs w:val="20"/>
              </w:rPr>
            </w:pPr>
          </w:p>
          <w:p w14:paraId="3E6304E7" w14:textId="77777777" w:rsidR="009A7687" w:rsidRPr="002B2D62" w:rsidRDefault="009A7687" w:rsidP="00F869C9">
            <w:pPr>
              <w:tabs>
                <w:tab w:val="clear" w:pos="567"/>
                <w:tab w:val="clear" w:pos="1134"/>
              </w:tabs>
              <w:spacing w:after="0"/>
              <w:ind w:right="33"/>
              <w:rPr>
                <w:sz w:val="20"/>
                <w:szCs w:val="20"/>
              </w:rPr>
            </w:pPr>
          </w:p>
        </w:tc>
        <w:tc>
          <w:tcPr>
            <w:tcW w:w="4961" w:type="dxa"/>
            <w:tcMar>
              <w:top w:w="85" w:type="dxa"/>
              <w:bottom w:w="85" w:type="dxa"/>
            </w:tcMar>
          </w:tcPr>
          <w:p w14:paraId="3E6304E8" w14:textId="77777777" w:rsidR="009A7687" w:rsidRPr="002B2D62" w:rsidRDefault="009A7687" w:rsidP="00F869C9">
            <w:pPr>
              <w:tabs>
                <w:tab w:val="clear" w:pos="567"/>
                <w:tab w:val="clear" w:pos="1134"/>
              </w:tabs>
              <w:spacing w:after="0"/>
              <w:ind w:right="139"/>
            </w:pPr>
          </w:p>
        </w:tc>
        <w:tc>
          <w:tcPr>
            <w:tcW w:w="1507" w:type="dxa"/>
          </w:tcPr>
          <w:p w14:paraId="3E6304E9" w14:textId="77777777" w:rsidR="009A7687" w:rsidRPr="002B2D62" w:rsidRDefault="009A7687" w:rsidP="00F869C9">
            <w:pPr>
              <w:tabs>
                <w:tab w:val="clear" w:pos="567"/>
                <w:tab w:val="clear" w:pos="1134"/>
              </w:tabs>
              <w:spacing w:after="0"/>
              <w:ind w:right="139"/>
            </w:pPr>
          </w:p>
        </w:tc>
      </w:tr>
      <w:tr w:rsidR="009A7687" w14:paraId="3E6304EF" w14:textId="77777777" w:rsidTr="00F869C9">
        <w:tc>
          <w:tcPr>
            <w:tcW w:w="3369" w:type="dxa"/>
            <w:tcMar>
              <w:top w:w="85" w:type="dxa"/>
              <w:bottom w:w="85" w:type="dxa"/>
            </w:tcMar>
          </w:tcPr>
          <w:p w14:paraId="3E6304EB" w14:textId="77777777" w:rsidR="009A7687" w:rsidRDefault="009A7687" w:rsidP="00F869C9">
            <w:pPr>
              <w:tabs>
                <w:tab w:val="clear" w:pos="567"/>
                <w:tab w:val="clear" w:pos="1134"/>
              </w:tabs>
              <w:spacing w:after="0"/>
              <w:ind w:right="33"/>
            </w:pPr>
          </w:p>
          <w:p w14:paraId="3E6304EC" w14:textId="77777777" w:rsidR="009A7687" w:rsidRDefault="009A7687" w:rsidP="00F869C9">
            <w:pPr>
              <w:tabs>
                <w:tab w:val="clear" w:pos="567"/>
                <w:tab w:val="clear" w:pos="1134"/>
              </w:tabs>
              <w:spacing w:after="0"/>
              <w:ind w:right="33"/>
            </w:pPr>
          </w:p>
        </w:tc>
        <w:tc>
          <w:tcPr>
            <w:tcW w:w="4961" w:type="dxa"/>
            <w:tcMar>
              <w:top w:w="85" w:type="dxa"/>
              <w:bottom w:w="85" w:type="dxa"/>
            </w:tcMar>
          </w:tcPr>
          <w:p w14:paraId="3E6304ED" w14:textId="77777777" w:rsidR="009A7687" w:rsidRPr="002B2D62" w:rsidRDefault="009A7687" w:rsidP="00F869C9">
            <w:pPr>
              <w:tabs>
                <w:tab w:val="clear" w:pos="567"/>
                <w:tab w:val="clear" w:pos="1134"/>
              </w:tabs>
              <w:spacing w:after="0"/>
              <w:ind w:right="139"/>
            </w:pPr>
          </w:p>
        </w:tc>
        <w:tc>
          <w:tcPr>
            <w:tcW w:w="1507" w:type="dxa"/>
          </w:tcPr>
          <w:p w14:paraId="3E6304EE" w14:textId="77777777" w:rsidR="009A7687" w:rsidRPr="002B2D62" w:rsidRDefault="009A7687" w:rsidP="00F869C9">
            <w:pPr>
              <w:tabs>
                <w:tab w:val="clear" w:pos="567"/>
                <w:tab w:val="clear" w:pos="1134"/>
              </w:tabs>
              <w:spacing w:after="0"/>
              <w:ind w:right="139"/>
            </w:pPr>
          </w:p>
        </w:tc>
      </w:tr>
      <w:tr w:rsidR="009A7687" w14:paraId="3E6304F4" w14:textId="77777777" w:rsidTr="00F869C9">
        <w:tc>
          <w:tcPr>
            <w:tcW w:w="3369" w:type="dxa"/>
            <w:tcMar>
              <w:top w:w="85" w:type="dxa"/>
              <w:bottom w:w="85" w:type="dxa"/>
            </w:tcMar>
          </w:tcPr>
          <w:p w14:paraId="3E6304F0" w14:textId="77777777" w:rsidR="009A7687" w:rsidRDefault="009A7687" w:rsidP="00F869C9">
            <w:pPr>
              <w:tabs>
                <w:tab w:val="clear" w:pos="567"/>
                <w:tab w:val="clear" w:pos="1134"/>
              </w:tabs>
              <w:spacing w:after="0"/>
              <w:ind w:right="33"/>
            </w:pPr>
          </w:p>
          <w:p w14:paraId="3E6304F1" w14:textId="77777777" w:rsidR="009A7687" w:rsidRDefault="009A7687" w:rsidP="00F869C9">
            <w:pPr>
              <w:tabs>
                <w:tab w:val="clear" w:pos="567"/>
                <w:tab w:val="clear" w:pos="1134"/>
              </w:tabs>
              <w:spacing w:after="0"/>
              <w:ind w:right="33"/>
            </w:pPr>
          </w:p>
        </w:tc>
        <w:tc>
          <w:tcPr>
            <w:tcW w:w="4961" w:type="dxa"/>
            <w:tcMar>
              <w:top w:w="85" w:type="dxa"/>
              <w:bottom w:w="85" w:type="dxa"/>
            </w:tcMar>
          </w:tcPr>
          <w:p w14:paraId="3E6304F2" w14:textId="77777777" w:rsidR="009A7687" w:rsidRPr="002B2D62" w:rsidRDefault="009A7687" w:rsidP="00F869C9">
            <w:pPr>
              <w:tabs>
                <w:tab w:val="clear" w:pos="567"/>
                <w:tab w:val="clear" w:pos="1134"/>
              </w:tabs>
              <w:spacing w:after="0"/>
              <w:ind w:right="139"/>
            </w:pPr>
          </w:p>
        </w:tc>
        <w:tc>
          <w:tcPr>
            <w:tcW w:w="1507" w:type="dxa"/>
          </w:tcPr>
          <w:p w14:paraId="3E6304F3" w14:textId="77777777" w:rsidR="009A7687" w:rsidRPr="002B2D62" w:rsidRDefault="009A7687" w:rsidP="00F869C9">
            <w:pPr>
              <w:tabs>
                <w:tab w:val="clear" w:pos="567"/>
                <w:tab w:val="clear" w:pos="1134"/>
              </w:tabs>
              <w:spacing w:after="0"/>
              <w:ind w:right="139"/>
            </w:pPr>
          </w:p>
        </w:tc>
      </w:tr>
      <w:tr w:rsidR="009A7687" w14:paraId="3E6304F9" w14:textId="77777777" w:rsidTr="00F869C9">
        <w:tc>
          <w:tcPr>
            <w:tcW w:w="3369" w:type="dxa"/>
            <w:tcMar>
              <w:top w:w="85" w:type="dxa"/>
              <w:bottom w:w="85" w:type="dxa"/>
            </w:tcMar>
          </w:tcPr>
          <w:p w14:paraId="3E6304F5" w14:textId="77777777" w:rsidR="009A7687" w:rsidRDefault="009A7687" w:rsidP="00F869C9">
            <w:pPr>
              <w:tabs>
                <w:tab w:val="clear" w:pos="567"/>
                <w:tab w:val="clear" w:pos="1134"/>
              </w:tabs>
              <w:spacing w:after="0"/>
              <w:ind w:right="33"/>
              <w:rPr>
                <w:b/>
              </w:rPr>
            </w:pPr>
          </w:p>
          <w:p w14:paraId="3E6304F6" w14:textId="77777777" w:rsidR="009A7687" w:rsidRPr="002B2D62" w:rsidRDefault="009A7687" w:rsidP="00F869C9">
            <w:pPr>
              <w:tabs>
                <w:tab w:val="clear" w:pos="567"/>
                <w:tab w:val="clear" w:pos="1134"/>
              </w:tabs>
              <w:spacing w:after="0"/>
              <w:ind w:right="33"/>
              <w:rPr>
                <w:b/>
              </w:rPr>
            </w:pPr>
          </w:p>
        </w:tc>
        <w:tc>
          <w:tcPr>
            <w:tcW w:w="4961" w:type="dxa"/>
            <w:tcMar>
              <w:top w:w="85" w:type="dxa"/>
              <w:bottom w:w="85" w:type="dxa"/>
            </w:tcMar>
          </w:tcPr>
          <w:p w14:paraId="3E6304F7" w14:textId="77777777" w:rsidR="009A7687" w:rsidRPr="002B2D62" w:rsidRDefault="009A7687" w:rsidP="00F869C9">
            <w:pPr>
              <w:tabs>
                <w:tab w:val="clear" w:pos="567"/>
                <w:tab w:val="clear" w:pos="1134"/>
              </w:tabs>
              <w:spacing w:after="0"/>
              <w:ind w:right="139"/>
            </w:pPr>
          </w:p>
        </w:tc>
        <w:tc>
          <w:tcPr>
            <w:tcW w:w="1507" w:type="dxa"/>
          </w:tcPr>
          <w:p w14:paraId="3E6304F8" w14:textId="77777777" w:rsidR="009A7687" w:rsidRPr="002B2D62" w:rsidRDefault="009A7687" w:rsidP="00F869C9">
            <w:pPr>
              <w:tabs>
                <w:tab w:val="clear" w:pos="567"/>
                <w:tab w:val="clear" w:pos="1134"/>
              </w:tabs>
              <w:spacing w:after="0"/>
              <w:ind w:right="139"/>
            </w:pPr>
          </w:p>
        </w:tc>
      </w:tr>
      <w:tr w:rsidR="009A7687" w14:paraId="3E6304FE" w14:textId="77777777" w:rsidTr="00F869C9">
        <w:tc>
          <w:tcPr>
            <w:tcW w:w="3369" w:type="dxa"/>
            <w:tcMar>
              <w:top w:w="85" w:type="dxa"/>
              <w:bottom w:w="85" w:type="dxa"/>
            </w:tcMar>
          </w:tcPr>
          <w:p w14:paraId="3E6304FA" w14:textId="77777777" w:rsidR="009A7687" w:rsidRDefault="009A7687" w:rsidP="00F869C9">
            <w:pPr>
              <w:tabs>
                <w:tab w:val="clear" w:pos="567"/>
                <w:tab w:val="clear" w:pos="1134"/>
              </w:tabs>
              <w:spacing w:after="0"/>
              <w:ind w:right="33"/>
            </w:pPr>
          </w:p>
          <w:p w14:paraId="3E6304FB" w14:textId="77777777" w:rsidR="009A7687" w:rsidRDefault="009A7687" w:rsidP="00F869C9">
            <w:pPr>
              <w:tabs>
                <w:tab w:val="clear" w:pos="567"/>
                <w:tab w:val="clear" w:pos="1134"/>
              </w:tabs>
              <w:spacing w:after="0"/>
              <w:ind w:right="33"/>
            </w:pPr>
          </w:p>
        </w:tc>
        <w:tc>
          <w:tcPr>
            <w:tcW w:w="4961" w:type="dxa"/>
            <w:tcMar>
              <w:top w:w="85" w:type="dxa"/>
              <w:bottom w:w="85" w:type="dxa"/>
            </w:tcMar>
          </w:tcPr>
          <w:p w14:paraId="3E6304FC" w14:textId="77777777" w:rsidR="009A7687" w:rsidRPr="002B2D62" w:rsidRDefault="009A7687" w:rsidP="00F869C9">
            <w:pPr>
              <w:tabs>
                <w:tab w:val="clear" w:pos="567"/>
                <w:tab w:val="clear" w:pos="1134"/>
              </w:tabs>
              <w:spacing w:after="0"/>
              <w:ind w:right="139"/>
            </w:pPr>
          </w:p>
        </w:tc>
        <w:tc>
          <w:tcPr>
            <w:tcW w:w="1507" w:type="dxa"/>
          </w:tcPr>
          <w:p w14:paraId="3E6304FD" w14:textId="77777777" w:rsidR="009A7687" w:rsidRPr="002B2D62" w:rsidRDefault="009A7687" w:rsidP="00F869C9">
            <w:pPr>
              <w:tabs>
                <w:tab w:val="clear" w:pos="567"/>
                <w:tab w:val="clear" w:pos="1134"/>
              </w:tabs>
              <w:spacing w:after="0"/>
              <w:ind w:right="139"/>
            </w:pPr>
          </w:p>
        </w:tc>
      </w:tr>
      <w:tr w:rsidR="009A7687" w14:paraId="3E630503" w14:textId="77777777" w:rsidTr="00F869C9">
        <w:tc>
          <w:tcPr>
            <w:tcW w:w="3369" w:type="dxa"/>
            <w:tcMar>
              <w:top w:w="85" w:type="dxa"/>
              <w:bottom w:w="85" w:type="dxa"/>
            </w:tcMar>
          </w:tcPr>
          <w:p w14:paraId="3E6304FF" w14:textId="77777777" w:rsidR="009A7687" w:rsidRDefault="009A7687" w:rsidP="00F869C9">
            <w:pPr>
              <w:tabs>
                <w:tab w:val="clear" w:pos="567"/>
                <w:tab w:val="clear" w:pos="1134"/>
              </w:tabs>
              <w:spacing w:after="0"/>
              <w:ind w:right="33"/>
              <w:rPr>
                <w:sz w:val="20"/>
                <w:szCs w:val="20"/>
              </w:rPr>
            </w:pPr>
          </w:p>
          <w:p w14:paraId="3E630500" w14:textId="77777777" w:rsidR="009A7687" w:rsidRPr="002B2D62" w:rsidRDefault="009A7687" w:rsidP="00F869C9">
            <w:pPr>
              <w:tabs>
                <w:tab w:val="clear" w:pos="567"/>
                <w:tab w:val="clear" w:pos="1134"/>
              </w:tabs>
              <w:spacing w:after="0"/>
              <w:ind w:right="33"/>
              <w:rPr>
                <w:sz w:val="20"/>
                <w:szCs w:val="20"/>
              </w:rPr>
            </w:pPr>
          </w:p>
        </w:tc>
        <w:tc>
          <w:tcPr>
            <w:tcW w:w="4961" w:type="dxa"/>
            <w:tcMar>
              <w:top w:w="85" w:type="dxa"/>
              <w:bottom w:w="85" w:type="dxa"/>
            </w:tcMar>
          </w:tcPr>
          <w:p w14:paraId="3E630501" w14:textId="77777777" w:rsidR="009A7687" w:rsidRPr="002B2D62" w:rsidRDefault="009A7687" w:rsidP="00F869C9">
            <w:pPr>
              <w:tabs>
                <w:tab w:val="clear" w:pos="567"/>
                <w:tab w:val="clear" w:pos="1134"/>
              </w:tabs>
              <w:spacing w:after="0"/>
              <w:ind w:right="139"/>
            </w:pPr>
          </w:p>
        </w:tc>
        <w:tc>
          <w:tcPr>
            <w:tcW w:w="1507" w:type="dxa"/>
          </w:tcPr>
          <w:p w14:paraId="3E630502" w14:textId="77777777" w:rsidR="009A7687" w:rsidRPr="002B2D62" w:rsidRDefault="009A7687" w:rsidP="00F869C9">
            <w:pPr>
              <w:tabs>
                <w:tab w:val="clear" w:pos="567"/>
                <w:tab w:val="clear" w:pos="1134"/>
              </w:tabs>
              <w:spacing w:after="0"/>
              <w:ind w:right="139"/>
            </w:pPr>
          </w:p>
        </w:tc>
      </w:tr>
      <w:tr w:rsidR="009A7687" w14:paraId="3E630508" w14:textId="77777777" w:rsidTr="00F869C9">
        <w:tc>
          <w:tcPr>
            <w:tcW w:w="3369" w:type="dxa"/>
            <w:tcMar>
              <w:top w:w="85" w:type="dxa"/>
              <w:bottom w:w="85" w:type="dxa"/>
            </w:tcMar>
          </w:tcPr>
          <w:p w14:paraId="3E630504" w14:textId="77777777" w:rsidR="009A7687" w:rsidRDefault="009A7687" w:rsidP="00F869C9">
            <w:pPr>
              <w:tabs>
                <w:tab w:val="clear" w:pos="567"/>
                <w:tab w:val="clear" w:pos="1134"/>
              </w:tabs>
              <w:spacing w:after="0"/>
              <w:ind w:right="33"/>
            </w:pPr>
          </w:p>
          <w:p w14:paraId="3E630505" w14:textId="77777777" w:rsidR="009A7687" w:rsidRDefault="009A7687" w:rsidP="00F869C9">
            <w:pPr>
              <w:tabs>
                <w:tab w:val="clear" w:pos="567"/>
                <w:tab w:val="clear" w:pos="1134"/>
              </w:tabs>
              <w:spacing w:after="0"/>
              <w:ind w:right="33"/>
            </w:pPr>
          </w:p>
        </w:tc>
        <w:tc>
          <w:tcPr>
            <w:tcW w:w="4961" w:type="dxa"/>
            <w:tcMar>
              <w:top w:w="85" w:type="dxa"/>
              <w:bottom w:w="85" w:type="dxa"/>
            </w:tcMar>
          </w:tcPr>
          <w:p w14:paraId="3E630506" w14:textId="77777777" w:rsidR="009A7687" w:rsidRPr="002B2D62" w:rsidRDefault="009A7687" w:rsidP="00F869C9">
            <w:pPr>
              <w:tabs>
                <w:tab w:val="clear" w:pos="567"/>
                <w:tab w:val="clear" w:pos="1134"/>
              </w:tabs>
              <w:spacing w:after="0"/>
              <w:ind w:right="139"/>
            </w:pPr>
          </w:p>
        </w:tc>
        <w:tc>
          <w:tcPr>
            <w:tcW w:w="1507" w:type="dxa"/>
          </w:tcPr>
          <w:p w14:paraId="3E630507" w14:textId="77777777" w:rsidR="009A7687" w:rsidRPr="002B2D62" w:rsidRDefault="009A7687" w:rsidP="00F869C9">
            <w:pPr>
              <w:tabs>
                <w:tab w:val="clear" w:pos="567"/>
                <w:tab w:val="clear" w:pos="1134"/>
              </w:tabs>
              <w:spacing w:after="0"/>
              <w:ind w:right="139"/>
            </w:pPr>
          </w:p>
        </w:tc>
      </w:tr>
      <w:tr w:rsidR="009A7687" w14:paraId="3E63050D" w14:textId="77777777" w:rsidTr="00F869C9">
        <w:tc>
          <w:tcPr>
            <w:tcW w:w="3369" w:type="dxa"/>
            <w:tcMar>
              <w:top w:w="85" w:type="dxa"/>
              <w:bottom w:w="85" w:type="dxa"/>
            </w:tcMar>
          </w:tcPr>
          <w:p w14:paraId="3E630509" w14:textId="77777777" w:rsidR="009A7687" w:rsidRDefault="009A7687" w:rsidP="00F869C9">
            <w:pPr>
              <w:tabs>
                <w:tab w:val="clear" w:pos="567"/>
                <w:tab w:val="clear" w:pos="1134"/>
              </w:tabs>
              <w:spacing w:after="0"/>
              <w:ind w:right="33"/>
            </w:pPr>
          </w:p>
          <w:p w14:paraId="3E63050A" w14:textId="77777777" w:rsidR="009A7687" w:rsidRDefault="009A7687" w:rsidP="00F869C9">
            <w:pPr>
              <w:tabs>
                <w:tab w:val="clear" w:pos="567"/>
                <w:tab w:val="clear" w:pos="1134"/>
              </w:tabs>
              <w:spacing w:after="0"/>
              <w:ind w:right="33"/>
            </w:pPr>
          </w:p>
        </w:tc>
        <w:tc>
          <w:tcPr>
            <w:tcW w:w="4961" w:type="dxa"/>
            <w:tcMar>
              <w:top w:w="85" w:type="dxa"/>
              <w:bottom w:w="85" w:type="dxa"/>
            </w:tcMar>
          </w:tcPr>
          <w:p w14:paraId="3E63050B" w14:textId="77777777" w:rsidR="009A7687" w:rsidRPr="002B2D62" w:rsidRDefault="009A7687" w:rsidP="00F869C9">
            <w:pPr>
              <w:tabs>
                <w:tab w:val="clear" w:pos="567"/>
                <w:tab w:val="clear" w:pos="1134"/>
              </w:tabs>
              <w:spacing w:after="0"/>
              <w:ind w:right="139"/>
            </w:pPr>
          </w:p>
        </w:tc>
        <w:tc>
          <w:tcPr>
            <w:tcW w:w="1507" w:type="dxa"/>
          </w:tcPr>
          <w:p w14:paraId="3E63050C" w14:textId="77777777" w:rsidR="009A7687" w:rsidRPr="002B2D62" w:rsidRDefault="009A7687" w:rsidP="00F869C9">
            <w:pPr>
              <w:tabs>
                <w:tab w:val="clear" w:pos="567"/>
                <w:tab w:val="clear" w:pos="1134"/>
              </w:tabs>
              <w:spacing w:after="0"/>
              <w:ind w:right="139"/>
            </w:pPr>
          </w:p>
        </w:tc>
      </w:tr>
      <w:tr w:rsidR="009A7687" w14:paraId="3E630512" w14:textId="77777777" w:rsidTr="00F869C9">
        <w:tc>
          <w:tcPr>
            <w:tcW w:w="3369" w:type="dxa"/>
            <w:tcMar>
              <w:top w:w="85" w:type="dxa"/>
              <w:bottom w:w="85" w:type="dxa"/>
            </w:tcMar>
          </w:tcPr>
          <w:p w14:paraId="3E63050E" w14:textId="77777777" w:rsidR="009A7687" w:rsidRDefault="009A7687" w:rsidP="00F869C9">
            <w:pPr>
              <w:tabs>
                <w:tab w:val="clear" w:pos="567"/>
                <w:tab w:val="clear" w:pos="1134"/>
              </w:tabs>
              <w:spacing w:after="0"/>
              <w:ind w:right="33"/>
              <w:rPr>
                <w:b/>
              </w:rPr>
            </w:pPr>
          </w:p>
          <w:p w14:paraId="3E63050F" w14:textId="77777777" w:rsidR="009A7687" w:rsidRPr="002B2D62" w:rsidRDefault="009A7687" w:rsidP="00F869C9">
            <w:pPr>
              <w:tabs>
                <w:tab w:val="clear" w:pos="567"/>
                <w:tab w:val="clear" w:pos="1134"/>
              </w:tabs>
              <w:spacing w:after="0"/>
              <w:ind w:right="33"/>
              <w:rPr>
                <w:b/>
              </w:rPr>
            </w:pPr>
          </w:p>
        </w:tc>
        <w:tc>
          <w:tcPr>
            <w:tcW w:w="4961" w:type="dxa"/>
            <w:tcMar>
              <w:top w:w="85" w:type="dxa"/>
              <w:bottom w:w="85" w:type="dxa"/>
            </w:tcMar>
          </w:tcPr>
          <w:p w14:paraId="3E630510" w14:textId="77777777" w:rsidR="009A7687" w:rsidRPr="002B2D62" w:rsidRDefault="009A7687" w:rsidP="00F869C9">
            <w:pPr>
              <w:tabs>
                <w:tab w:val="clear" w:pos="567"/>
                <w:tab w:val="clear" w:pos="1134"/>
              </w:tabs>
              <w:spacing w:after="0"/>
              <w:ind w:right="139"/>
            </w:pPr>
          </w:p>
        </w:tc>
        <w:tc>
          <w:tcPr>
            <w:tcW w:w="1507" w:type="dxa"/>
          </w:tcPr>
          <w:p w14:paraId="3E630511" w14:textId="77777777" w:rsidR="009A7687" w:rsidRPr="002B2D62" w:rsidRDefault="009A7687" w:rsidP="00F869C9">
            <w:pPr>
              <w:tabs>
                <w:tab w:val="clear" w:pos="567"/>
                <w:tab w:val="clear" w:pos="1134"/>
              </w:tabs>
              <w:spacing w:after="0"/>
              <w:ind w:right="139"/>
            </w:pPr>
          </w:p>
        </w:tc>
      </w:tr>
      <w:tr w:rsidR="009A7687" w14:paraId="3E630517" w14:textId="77777777" w:rsidTr="00F869C9">
        <w:tc>
          <w:tcPr>
            <w:tcW w:w="3369" w:type="dxa"/>
            <w:tcMar>
              <w:top w:w="85" w:type="dxa"/>
              <w:bottom w:w="85" w:type="dxa"/>
            </w:tcMar>
          </w:tcPr>
          <w:p w14:paraId="3E630513" w14:textId="77777777" w:rsidR="009A7687" w:rsidRDefault="009A7687" w:rsidP="00F869C9">
            <w:pPr>
              <w:tabs>
                <w:tab w:val="clear" w:pos="567"/>
                <w:tab w:val="clear" w:pos="1134"/>
              </w:tabs>
              <w:spacing w:after="0"/>
              <w:ind w:right="33"/>
            </w:pPr>
          </w:p>
          <w:p w14:paraId="3E630514" w14:textId="77777777" w:rsidR="009A7687" w:rsidRDefault="009A7687" w:rsidP="00F869C9">
            <w:pPr>
              <w:tabs>
                <w:tab w:val="clear" w:pos="567"/>
                <w:tab w:val="clear" w:pos="1134"/>
              </w:tabs>
              <w:spacing w:after="0"/>
              <w:ind w:right="33"/>
            </w:pPr>
          </w:p>
        </w:tc>
        <w:tc>
          <w:tcPr>
            <w:tcW w:w="4961" w:type="dxa"/>
            <w:tcMar>
              <w:top w:w="85" w:type="dxa"/>
              <w:bottom w:w="85" w:type="dxa"/>
            </w:tcMar>
          </w:tcPr>
          <w:p w14:paraId="3E630515" w14:textId="77777777" w:rsidR="009A7687" w:rsidRPr="002B2D62" w:rsidRDefault="009A7687" w:rsidP="00F869C9">
            <w:pPr>
              <w:tabs>
                <w:tab w:val="clear" w:pos="567"/>
                <w:tab w:val="clear" w:pos="1134"/>
              </w:tabs>
              <w:spacing w:after="0"/>
              <w:ind w:right="139"/>
            </w:pPr>
          </w:p>
        </w:tc>
        <w:tc>
          <w:tcPr>
            <w:tcW w:w="1507" w:type="dxa"/>
          </w:tcPr>
          <w:p w14:paraId="3E630516" w14:textId="77777777" w:rsidR="009A7687" w:rsidRPr="002B2D62" w:rsidRDefault="009A7687" w:rsidP="00F869C9">
            <w:pPr>
              <w:tabs>
                <w:tab w:val="clear" w:pos="567"/>
                <w:tab w:val="clear" w:pos="1134"/>
              </w:tabs>
              <w:spacing w:after="0"/>
              <w:ind w:right="139"/>
            </w:pPr>
          </w:p>
        </w:tc>
      </w:tr>
      <w:tr w:rsidR="009A7687" w14:paraId="3E63051C" w14:textId="77777777" w:rsidTr="00F869C9">
        <w:tc>
          <w:tcPr>
            <w:tcW w:w="3369" w:type="dxa"/>
            <w:tcMar>
              <w:top w:w="85" w:type="dxa"/>
              <w:bottom w:w="85" w:type="dxa"/>
            </w:tcMar>
          </w:tcPr>
          <w:p w14:paraId="3E630518" w14:textId="77777777" w:rsidR="009A7687" w:rsidRDefault="009A7687" w:rsidP="00F869C9">
            <w:pPr>
              <w:tabs>
                <w:tab w:val="clear" w:pos="567"/>
                <w:tab w:val="clear" w:pos="1134"/>
              </w:tabs>
              <w:spacing w:after="0"/>
              <w:ind w:right="33"/>
            </w:pPr>
          </w:p>
          <w:p w14:paraId="3E630519" w14:textId="77777777" w:rsidR="009A7687" w:rsidRDefault="009A7687" w:rsidP="00F869C9">
            <w:pPr>
              <w:tabs>
                <w:tab w:val="clear" w:pos="567"/>
                <w:tab w:val="clear" w:pos="1134"/>
              </w:tabs>
              <w:spacing w:after="0"/>
              <w:ind w:right="33"/>
            </w:pPr>
          </w:p>
        </w:tc>
        <w:tc>
          <w:tcPr>
            <w:tcW w:w="4961" w:type="dxa"/>
            <w:tcMar>
              <w:top w:w="85" w:type="dxa"/>
              <w:bottom w:w="85" w:type="dxa"/>
            </w:tcMar>
          </w:tcPr>
          <w:p w14:paraId="3E63051A" w14:textId="77777777" w:rsidR="009A7687" w:rsidRPr="002B2D62" w:rsidRDefault="009A7687" w:rsidP="00F869C9">
            <w:pPr>
              <w:tabs>
                <w:tab w:val="clear" w:pos="567"/>
                <w:tab w:val="clear" w:pos="1134"/>
              </w:tabs>
              <w:spacing w:after="0"/>
              <w:ind w:right="139"/>
            </w:pPr>
          </w:p>
        </w:tc>
        <w:tc>
          <w:tcPr>
            <w:tcW w:w="1507" w:type="dxa"/>
          </w:tcPr>
          <w:p w14:paraId="3E63051B" w14:textId="77777777" w:rsidR="009A7687" w:rsidRPr="002B2D62" w:rsidRDefault="009A7687" w:rsidP="00F869C9">
            <w:pPr>
              <w:tabs>
                <w:tab w:val="clear" w:pos="567"/>
                <w:tab w:val="clear" w:pos="1134"/>
              </w:tabs>
              <w:spacing w:after="0"/>
              <w:ind w:right="139"/>
            </w:pPr>
          </w:p>
        </w:tc>
      </w:tr>
      <w:tr w:rsidR="009A7687" w14:paraId="3E630521" w14:textId="77777777" w:rsidTr="00F869C9">
        <w:tc>
          <w:tcPr>
            <w:tcW w:w="3369" w:type="dxa"/>
            <w:tcMar>
              <w:top w:w="85" w:type="dxa"/>
              <w:bottom w:w="85" w:type="dxa"/>
            </w:tcMar>
          </w:tcPr>
          <w:p w14:paraId="3E63051D" w14:textId="77777777" w:rsidR="009A7687" w:rsidRDefault="009A7687" w:rsidP="00F869C9">
            <w:pPr>
              <w:tabs>
                <w:tab w:val="clear" w:pos="567"/>
                <w:tab w:val="clear" w:pos="1134"/>
              </w:tabs>
              <w:spacing w:after="0"/>
              <w:ind w:right="33"/>
              <w:rPr>
                <w:b/>
              </w:rPr>
            </w:pPr>
          </w:p>
          <w:p w14:paraId="3E63051E" w14:textId="77777777" w:rsidR="009A7687" w:rsidRPr="002B2D62" w:rsidRDefault="009A7687" w:rsidP="00F869C9">
            <w:pPr>
              <w:tabs>
                <w:tab w:val="clear" w:pos="567"/>
                <w:tab w:val="clear" w:pos="1134"/>
              </w:tabs>
              <w:spacing w:after="0"/>
              <w:ind w:right="33"/>
              <w:rPr>
                <w:b/>
              </w:rPr>
            </w:pPr>
          </w:p>
        </w:tc>
        <w:tc>
          <w:tcPr>
            <w:tcW w:w="4961" w:type="dxa"/>
            <w:tcMar>
              <w:top w:w="85" w:type="dxa"/>
              <w:bottom w:w="85" w:type="dxa"/>
            </w:tcMar>
          </w:tcPr>
          <w:p w14:paraId="3E63051F" w14:textId="77777777" w:rsidR="009A7687" w:rsidRPr="002B2D62" w:rsidRDefault="009A7687" w:rsidP="00F869C9">
            <w:pPr>
              <w:tabs>
                <w:tab w:val="clear" w:pos="567"/>
                <w:tab w:val="clear" w:pos="1134"/>
              </w:tabs>
              <w:spacing w:after="0"/>
              <w:ind w:right="139"/>
            </w:pPr>
          </w:p>
        </w:tc>
        <w:tc>
          <w:tcPr>
            <w:tcW w:w="1507" w:type="dxa"/>
          </w:tcPr>
          <w:p w14:paraId="3E630520" w14:textId="77777777" w:rsidR="009A7687" w:rsidRPr="002B2D62" w:rsidRDefault="009A7687" w:rsidP="00F869C9">
            <w:pPr>
              <w:tabs>
                <w:tab w:val="clear" w:pos="567"/>
                <w:tab w:val="clear" w:pos="1134"/>
              </w:tabs>
              <w:spacing w:after="0"/>
              <w:ind w:right="139"/>
            </w:pPr>
          </w:p>
        </w:tc>
      </w:tr>
    </w:tbl>
    <w:p w14:paraId="3E630522" w14:textId="77777777" w:rsidR="009A7687" w:rsidRDefault="009A7687" w:rsidP="009A7687"/>
    <w:p w14:paraId="3E630523" w14:textId="77777777" w:rsidR="009A7687" w:rsidRPr="007423BB" w:rsidRDefault="009A7687" w:rsidP="009A7687">
      <w:pPr>
        <w:rPr>
          <w:i/>
        </w:rPr>
      </w:pPr>
      <w:r w:rsidRPr="007423BB">
        <w:rPr>
          <w:i/>
        </w:rPr>
        <w:t>Attach additional pages if necessary</w:t>
      </w:r>
    </w:p>
    <w:p w14:paraId="3E630524" w14:textId="77777777" w:rsidR="006D4073" w:rsidRDefault="006D4073">
      <w:pPr>
        <w:tabs>
          <w:tab w:val="clear" w:pos="567"/>
          <w:tab w:val="clear" w:pos="1134"/>
        </w:tabs>
        <w:spacing w:after="0" w:line="240" w:lineRule="auto"/>
        <w:ind w:right="0"/>
      </w:pPr>
      <w:r>
        <w:br w:type="page"/>
      </w:r>
    </w:p>
    <w:p w14:paraId="3E630525" w14:textId="77777777" w:rsidR="00F50FE2" w:rsidRDefault="00F50FE2" w:rsidP="006D4073">
      <w:pPr>
        <w:spacing w:before="240"/>
        <w:rPr>
          <w:lang w:eastAsia="en-AU"/>
        </w:rPr>
        <w:sectPr w:rsidR="00F50FE2" w:rsidSect="009A7687">
          <w:footerReference w:type="default" r:id="rId11"/>
          <w:headerReference w:type="first" r:id="rId12"/>
          <w:footerReference w:type="first" r:id="rId13"/>
          <w:type w:val="continuous"/>
          <w:pgSz w:w="11906" w:h="16838" w:code="9"/>
          <w:pgMar w:top="1134" w:right="851" w:bottom="851" w:left="1418" w:header="680" w:footer="284" w:gutter="0"/>
          <w:cols w:space="708"/>
          <w:titlePg/>
          <w:docGrid w:linePitch="360"/>
        </w:sectPr>
      </w:pPr>
    </w:p>
    <w:p w14:paraId="3E630526" w14:textId="77777777" w:rsidR="001034D3" w:rsidRPr="001034D3" w:rsidRDefault="001034D3" w:rsidP="001034D3">
      <w:pPr>
        <w:pStyle w:val="Heading3"/>
        <w:rPr>
          <w:sz w:val="26"/>
          <w:szCs w:val="26"/>
        </w:rPr>
      </w:pPr>
      <w:r w:rsidRPr="001034D3">
        <w:rPr>
          <w:sz w:val="26"/>
          <w:szCs w:val="26"/>
        </w:rPr>
        <w:lastRenderedPageBreak/>
        <w:t>Legal advice</w:t>
      </w:r>
    </w:p>
    <w:p w14:paraId="3E630527" w14:textId="77777777" w:rsidR="001034D3" w:rsidRDefault="001034D3" w:rsidP="001034D3">
      <w:r>
        <w:t>The Commission cannot provide legal advice.</w:t>
      </w:r>
    </w:p>
    <w:p w14:paraId="3E630528" w14:textId="77777777" w:rsidR="001034D3" w:rsidRDefault="001034D3" w:rsidP="001034D3">
      <w:r>
        <w:t>As part of the unfair dismissal application process, parties may choose to obtain their own independent legal advice.</w:t>
      </w:r>
    </w:p>
    <w:p w14:paraId="5B2239F9" w14:textId="77777777" w:rsidR="00D4530F" w:rsidRDefault="00D4530F" w:rsidP="00B35323">
      <w:pPr>
        <w:pStyle w:val="Heading3"/>
        <w:rPr>
          <w:b w:val="0"/>
          <w:sz w:val="22"/>
        </w:rPr>
      </w:pPr>
      <w:r w:rsidRPr="00D4530F">
        <w:rPr>
          <w:b w:val="0"/>
          <w:sz w:val="22"/>
        </w:rPr>
        <w:t xml:space="preserve">There are community legal </w:t>
      </w:r>
      <w:proofErr w:type="spellStart"/>
      <w:r w:rsidRPr="00D4530F">
        <w:rPr>
          <w:b w:val="0"/>
          <w:sz w:val="22"/>
        </w:rPr>
        <w:t>centres</w:t>
      </w:r>
      <w:proofErr w:type="spellEnd"/>
      <w:r w:rsidRPr="00D4530F">
        <w:rPr>
          <w:b w:val="0"/>
          <w:sz w:val="22"/>
        </w:rPr>
        <w:t xml:space="preserve"> in each state and territory. Community Legal </w:t>
      </w:r>
      <w:proofErr w:type="spellStart"/>
      <w:r w:rsidRPr="00D4530F">
        <w:rPr>
          <w:b w:val="0"/>
          <w:sz w:val="22"/>
        </w:rPr>
        <w:t>Centres</w:t>
      </w:r>
      <w:proofErr w:type="spellEnd"/>
      <w:r w:rsidRPr="00D4530F">
        <w:rPr>
          <w:b w:val="0"/>
          <w:sz w:val="22"/>
        </w:rPr>
        <w:t xml:space="preserve"> Australia legal help page (</w:t>
      </w:r>
      <w:hyperlink r:id="rId14" w:history="1">
        <w:r w:rsidRPr="00E503BC">
          <w:rPr>
            <w:rStyle w:val="Hyperlink"/>
            <w:b w:val="0"/>
            <w:sz w:val="22"/>
          </w:rPr>
          <w:t>clcs.org.au/</w:t>
        </w:r>
        <w:proofErr w:type="spellStart"/>
        <w:r w:rsidRPr="00E503BC">
          <w:rPr>
            <w:rStyle w:val="Hyperlink"/>
            <w:b w:val="0"/>
            <w:sz w:val="22"/>
          </w:rPr>
          <w:t>index.php</w:t>
        </w:r>
        <w:proofErr w:type="spellEnd"/>
        <w:r w:rsidRPr="00E503BC">
          <w:rPr>
            <w:rStyle w:val="Hyperlink"/>
            <w:b w:val="0"/>
            <w:sz w:val="22"/>
          </w:rPr>
          <w:t>/</w:t>
        </w:r>
        <w:proofErr w:type="spellStart"/>
        <w:r w:rsidRPr="00E503BC">
          <w:rPr>
            <w:rStyle w:val="Hyperlink"/>
            <w:b w:val="0"/>
            <w:sz w:val="22"/>
          </w:rPr>
          <w:t>findlegalhelp</w:t>
        </w:r>
        <w:proofErr w:type="spellEnd"/>
      </w:hyperlink>
      <w:r w:rsidRPr="00D4530F">
        <w:rPr>
          <w:b w:val="0"/>
          <w:sz w:val="22"/>
        </w:rPr>
        <w:t xml:space="preserve">) can assist with finding the nearest community legal </w:t>
      </w:r>
      <w:proofErr w:type="spellStart"/>
      <w:r w:rsidRPr="00D4530F">
        <w:rPr>
          <w:b w:val="0"/>
          <w:sz w:val="22"/>
        </w:rPr>
        <w:t>centre</w:t>
      </w:r>
      <w:proofErr w:type="spellEnd"/>
      <w:r w:rsidRPr="00D4530F">
        <w:rPr>
          <w:b w:val="0"/>
          <w:sz w:val="22"/>
        </w:rPr>
        <w:t xml:space="preserve">. Please note that Community Legal </w:t>
      </w:r>
      <w:proofErr w:type="spellStart"/>
      <w:r w:rsidRPr="00D4530F">
        <w:rPr>
          <w:b w:val="0"/>
          <w:sz w:val="22"/>
        </w:rPr>
        <w:t>Centres</w:t>
      </w:r>
      <w:proofErr w:type="spellEnd"/>
      <w:r w:rsidRPr="00D4530F">
        <w:rPr>
          <w:b w:val="0"/>
          <w:sz w:val="22"/>
        </w:rPr>
        <w:t xml:space="preserve"> Australia does not itself offer legal advice.</w:t>
      </w:r>
    </w:p>
    <w:p w14:paraId="3E63052A" w14:textId="452FF04B" w:rsidR="00B35323" w:rsidRPr="001034D3" w:rsidRDefault="00B35323" w:rsidP="00B35323">
      <w:pPr>
        <w:pStyle w:val="Heading3"/>
        <w:rPr>
          <w:sz w:val="26"/>
          <w:szCs w:val="26"/>
        </w:rPr>
      </w:pPr>
      <w:r w:rsidRPr="001034D3">
        <w:rPr>
          <w:sz w:val="26"/>
          <w:szCs w:val="26"/>
        </w:rPr>
        <w:t>Further information</w:t>
      </w:r>
    </w:p>
    <w:p w14:paraId="3E63052B" w14:textId="2904E8D1" w:rsidR="00B35323" w:rsidRDefault="00B35323" w:rsidP="00B35323">
      <w:r>
        <w:t>For eligibility information, refer to the Unfair dismissal—Am I eligible to apply? page on the Commission's website (</w:t>
      </w:r>
      <w:hyperlink r:id="rId15" w:history="1">
        <w:r w:rsidR="00C154EB" w:rsidRPr="00E503BC">
          <w:rPr>
            <w:rStyle w:val="Hyperlink"/>
          </w:rPr>
          <w:t>www.fwc.gov.au/job-loss-or-dismissal/unfair-dismissal/about-unfair-dismissal/check-eligibility-unfair-dismissal</w:t>
        </w:r>
      </w:hyperlink>
      <w:r>
        <w:t>).</w:t>
      </w:r>
    </w:p>
    <w:p w14:paraId="3E63052C" w14:textId="7613534E" w:rsidR="00B35323" w:rsidRDefault="00B35323" w:rsidP="00B35323">
      <w:r>
        <w:t>You can also refer to the full set of unfair dismissal guides available on the Unfair dismissal page (</w:t>
      </w:r>
      <w:hyperlink r:id="rId16" w:history="1">
        <w:r w:rsidR="00C154EB" w:rsidRPr="00E503BC">
          <w:rPr>
            <w:rStyle w:val="Hyperlink"/>
          </w:rPr>
          <w:t>www.fwc.gov.au/job-loss-or-dismissal/unfair-dismissal</w:t>
        </w:r>
      </w:hyperlink>
      <w:r>
        <w:t>) of our website.</w:t>
      </w:r>
    </w:p>
    <w:p w14:paraId="3E63052D" w14:textId="77777777" w:rsidR="00B35323" w:rsidRDefault="00B35323" w:rsidP="00B35323">
      <w:r>
        <w:t>1. Overview of the unfair dismissal laws</w:t>
      </w:r>
    </w:p>
    <w:p w14:paraId="3E63052E" w14:textId="77777777" w:rsidR="00B35323" w:rsidRDefault="00B35323" w:rsidP="00B35323">
      <w:r>
        <w:t>2. Flowchart on the process</w:t>
      </w:r>
    </w:p>
    <w:p w14:paraId="3E63052F" w14:textId="77777777" w:rsidR="00B35323" w:rsidRDefault="00B35323" w:rsidP="00B35323">
      <w:r>
        <w:t>3. Making an application</w:t>
      </w:r>
    </w:p>
    <w:p w14:paraId="3E630530" w14:textId="77777777" w:rsidR="00B35323" w:rsidRDefault="00B35323" w:rsidP="00B35323">
      <w:r>
        <w:t>4. Responding to an application</w:t>
      </w:r>
    </w:p>
    <w:p w14:paraId="3E630531" w14:textId="77777777" w:rsidR="00B35323" w:rsidRDefault="00B35323" w:rsidP="00B35323">
      <w:r>
        <w:t>5. Objecting to an application</w:t>
      </w:r>
    </w:p>
    <w:p w14:paraId="3E630532" w14:textId="77777777" w:rsidR="00B35323" w:rsidRDefault="00B35323" w:rsidP="00B35323">
      <w:r>
        <w:t>6. Preparing for conciliation</w:t>
      </w:r>
    </w:p>
    <w:p w14:paraId="3E630533" w14:textId="77777777" w:rsidR="00B35323" w:rsidRDefault="00B35323" w:rsidP="00B35323">
      <w:r>
        <w:t>7. Preparing for a conference or hearing</w:t>
      </w:r>
    </w:p>
    <w:p w14:paraId="3E630534" w14:textId="77777777" w:rsidR="00B35323" w:rsidRDefault="00B35323" w:rsidP="00B35323">
      <w:r>
        <w:t>8. Frequently asked questions</w:t>
      </w:r>
    </w:p>
    <w:p w14:paraId="3E630535" w14:textId="77777777" w:rsidR="00B35323" w:rsidRDefault="00B35323" w:rsidP="00B35323">
      <w:r>
        <w:t>9. Glossary of common terms</w:t>
      </w:r>
    </w:p>
    <w:p w14:paraId="3E630536" w14:textId="36E44098" w:rsidR="00B35323" w:rsidRDefault="00B35323" w:rsidP="00B35323">
      <w:r>
        <w:t xml:space="preserve">The Unfair Dismissals </w:t>
      </w:r>
      <w:proofErr w:type="spellStart"/>
      <w:r>
        <w:t>Benchbook</w:t>
      </w:r>
      <w:proofErr w:type="spellEnd"/>
      <w:r>
        <w:t xml:space="preserve"> can also assist parties lodging or responding to unfair dismissal applications (</w:t>
      </w:r>
      <w:hyperlink r:id="rId17" w:history="1">
        <w:r w:rsidR="00C154EB" w:rsidRPr="00E503BC">
          <w:rPr>
            <w:rStyle w:val="Hyperlink"/>
          </w:rPr>
          <w:t>www.fwc.gov.au/benchbook/unfair-dismissals-benchbook</w:t>
        </w:r>
      </w:hyperlink>
      <w:r>
        <w:t>).</w:t>
      </w:r>
    </w:p>
    <w:p w14:paraId="3E630537" w14:textId="55E20EE3" w:rsidR="00B35323" w:rsidRDefault="00B35323" w:rsidP="00B35323">
      <w:r>
        <w:t>If you require further informatio</w:t>
      </w:r>
      <w:r w:rsidR="00E40885">
        <w:t xml:space="preserve">n or help, please refer to the </w:t>
      </w:r>
      <w:r w:rsidR="00494720">
        <w:t>Contact us</w:t>
      </w:r>
      <w:r>
        <w:t xml:space="preserve"> page on the Commission's website (</w:t>
      </w:r>
      <w:hyperlink r:id="rId18" w:history="1">
        <w:r w:rsidR="00494720" w:rsidRPr="00E503BC">
          <w:rPr>
            <w:rStyle w:val="Hyperlink"/>
          </w:rPr>
          <w:t>www.fwc.gov.au/about-us/contact-us</w:t>
        </w:r>
      </w:hyperlink>
      <w:r>
        <w:t>).</w:t>
      </w:r>
    </w:p>
    <w:p w14:paraId="3E63053C" w14:textId="73CD5B0A" w:rsidR="00606400" w:rsidRPr="001034D3" w:rsidRDefault="00606400" w:rsidP="00494720">
      <w:pPr>
        <w:spacing w:before="2040"/>
        <w:rPr>
          <w:sz w:val="20"/>
          <w:szCs w:val="20"/>
        </w:rPr>
      </w:pPr>
      <w:r w:rsidRPr="001034D3">
        <w:rPr>
          <w:sz w:val="20"/>
          <w:szCs w:val="20"/>
        </w:rPr>
        <w:t>© Commonwealth of Australia 20</w:t>
      </w:r>
      <w:r w:rsidR="00494720">
        <w:rPr>
          <w:sz w:val="20"/>
          <w:szCs w:val="20"/>
        </w:rPr>
        <w:t>22</w:t>
      </w:r>
    </w:p>
    <w:p w14:paraId="3E63053D" w14:textId="77777777" w:rsidR="001D1A10" w:rsidRPr="001034D3" w:rsidRDefault="00606400" w:rsidP="001C637A">
      <w:pPr>
        <w:rPr>
          <w:sz w:val="20"/>
          <w:szCs w:val="20"/>
        </w:rPr>
      </w:pPr>
      <w:r w:rsidRPr="001034D3">
        <w:rPr>
          <w:sz w:val="20"/>
          <w:szCs w:val="20"/>
        </w:rPr>
        <w:t xml:space="preserve">This </w:t>
      </w:r>
      <w:r w:rsidR="004A4125">
        <w:rPr>
          <w:sz w:val="20"/>
          <w:szCs w:val="20"/>
        </w:rPr>
        <w:t>guide</w:t>
      </w:r>
      <w:r w:rsidRPr="001034D3">
        <w:rPr>
          <w:sz w:val="20"/>
          <w:szCs w:val="20"/>
        </w:rPr>
        <w:t xml:space="preserve"> is not intended to be comprehensive. It is designed to assist in gaining an understanding of the Fair Work Commission and its work. The Fair Work Commission does not provide legal advice.</w:t>
      </w:r>
    </w:p>
    <w:sectPr w:rsidR="001D1A10" w:rsidRPr="001034D3" w:rsidSect="00981329">
      <w:headerReference w:type="first" r:id="rId19"/>
      <w:pgSz w:w="11906" w:h="16838" w:code="9"/>
      <w:pgMar w:top="1153" w:right="851" w:bottom="851" w:left="1418"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16E24" w14:textId="77777777" w:rsidR="00C00566" w:rsidRDefault="00C00566" w:rsidP="001C637A">
      <w:r>
        <w:separator/>
      </w:r>
    </w:p>
  </w:endnote>
  <w:endnote w:type="continuationSeparator" w:id="0">
    <w:p w14:paraId="25194F8F" w14:textId="77777777" w:rsidR="00C00566" w:rsidRDefault="00C00566" w:rsidP="001C6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30542" w14:textId="57154ADF" w:rsidR="00F50FE2" w:rsidRDefault="00712C6B" w:rsidP="00C47404">
    <w:pPr>
      <w:pStyle w:val="Footer"/>
      <w:tabs>
        <w:tab w:val="clear" w:pos="5103"/>
        <w:tab w:val="clear" w:pos="11340"/>
        <w:tab w:val="center" w:pos="4820"/>
      </w:tabs>
    </w:pPr>
    <w:r>
      <mc:AlternateContent>
        <mc:Choice Requires="wps">
          <w:drawing>
            <wp:anchor distT="4294967295" distB="4294967295" distL="114300" distR="114300" simplePos="0" relativeHeight="251661312" behindDoc="0" locked="0" layoutInCell="1" allowOverlap="1" wp14:anchorId="3E630548" wp14:editId="3E630549">
              <wp:simplePos x="0" y="0"/>
              <wp:positionH relativeFrom="column">
                <wp:posOffset>-113665</wp:posOffset>
              </wp:positionH>
              <wp:positionV relativeFrom="paragraph">
                <wp:posOffset>-15876</wp:posOffset>
              </wp:positionV>
              <wp:extent cx="6286500" cy="0"/>
              <wp:effectExtent l="0" t="0" r="19050" b="19050"/>
              <wp:wrapSquare wrapText="bothSides"/>
              <wp:docPr id="4"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9525">
                        <a:solidFill>
                          <a:srgbClr val="001A45"/>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BA2E5" id="Line 71" o:spid="_x0000_s1026" style="position:absolute;flip:x;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5pt,-1.25pt" to="486.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n6GugEAAFIDAAAOAAAAZHJzL2Uyb0RvYy54bWysU01v2zAMvQ/YfxB0X+wES9AZcYohXbdD&#10;twVo+wMYfdjCZFEQldj595PUNC2629ALIYrk0+Mjtb6eBsuOKpBB1/L5rOZMOYHSuK7ljw+3n644&#10;owhOgkWnWn5SxK83Hz+sR9+oBfZopQosgThqRt/yPkbfVBWJXg1AM/TKpaDGMEBMbugqGWBM6IOt&#10;FnW9qkYM0gcUiijd3jwF+abga61E/K01qchsyxO3WGwodp9ttVlD0wXwvRFnGvAfLAYwLj16gbqB&#10;COwQzD9QgxEBCXWcCRwq1NoIVXpI3czrN93c9+BV6SWJQ/4iE70frPh13LpdyNTF5O79HYo/xBxu&#10;e3CdKgQeTj4Nbp6lqkZPzaUkO+R3ge3HnyhTDhwiFhUmHQamrfE/cmEGT52yqch+usiupshEulwt&#10;rlbLOk1HPMcqaDJELvSB4neFA8uHllvjsiLQwPGOYqb0kpKvHd4aa8tUrWNjy78sF8tSQGiNzMGc&#10;RqHbb21gR8h7Uc+/fl6W/lLkdVrAg5MFrFcgv53PEYx9OqfHrTvLkpXIa0fNHuVpF57lSoMrLM9L&#10;ljfjtV+qX77C5i8AAAD//wMAUEsDBBQABgAIAAAAIQCPMzDb3QAAAAkBAAAPAAAAZHJzL2Rvd25y&#10;ZXYueG1sTI/PToNAEIfvJr7DZky8tQsYW0GWxpgYE/VS5AGm7AhUdpawS0t9+q7pQW/z58tvvsk3&#10;s+nFgUbXWVYQLyMQxLXVHTcKqs+XxQMI55E19pZJwYkcbIrrqxwzbY+8pUPpGxFC2GWooPV+yKR0&#10;dUsG3dIOxGH3ZUeDPrRjI/WIxxBueplE0Uoa7DhcaHGg55bq73IyCspqm7KcXLX6+Hnb+xPe4f79&#10;Vanbm/npEYSn2f/B8Ksf1KEITjs7sXaiV7CI12lAQ5HcgwhAuk5iELvLQBa5/P9BcQYAAP//AwBQ&#10;SwECLQAUAAYACAAAACEAtoM4kv4AAADhAQAAEwAAAAAAAAAAAAAAAAAAAAAAW0NvbnRlbnRfVHlw&#10;ZXNdLnhtbFBLAQItABQABgAIAAAAIQA4/SH/1gAAAJQBAAALAAAAAAAAAAAAAAAAAC8BAABfcmVs&#10;cy8ucmVsc1BLAQItABQABgAIAAAAIQBLcn6GugEAAFIDAAAOAAAAAAAAAAAAAAAAAC4CAABkcnMv&#10;ZTJvRG9jLnhtbFBLAQItABQABgAIAAAAIQCPMzDb3QAAAAkBAAAPAAAAAAAAAAAAAAAAABQEAABk&#10;cnMvZG93bnJldi54bWxQSwUGAAAAAAQABADzAAAAHgUAAAAA&#10;" strokecolor="#001a45">
              <w10:wrap type="square"/>
            </v:line>
          </w:pict>
        </mc:Fallback>
      </mc:AlternateContent>
    </w:r>
    <w:r w:rsidR="00F50FE2" w:rsidRPr="000D6327">
      <w:t xml:space="preserve">Published </w:t>
    </w:r>
    <w:r w:rsidR="00B00FFB">
      <w:rPr>
        <w:b/>
      </w:rPr>
      <w:t>25 May 2022</w:t>
    </w:r>
    <w:r w:rsidR="00F50FE2">
      <w:tab/>
    </w:r>
    <w:hyperlink r:id="rId1" w:history="1">
      <w:r w:rsidR="00F50FE2" w:rsidRPr="000B6D00">
        <w:rPr>
          <w:rStyle w:val="Links"/>
          <w:sz w:val="16"/>
        </w:rPr>
        <w:t>www.fwc.gov.au</w:t>
      </w:r>
    </w:hyperlink>
    <w:r w:rsidR="00F50FE2">
      <w:tab/>
    </w:r>
    <w:r w:rsidR="00F26C11">
      <w:fldChar w:fldCharType="begin"/>
    </w:r>
    <w:r w:rsidR="00F26C11">
      <w:instrText xml:space="preserve"> PAGE </w:instrText>
    </w:r>
    <w:r w:rsidR="00F26C11">
      <w:fldChar w:fldCharType="separate"/>
    </w:r>
    <w:r w:rsidR="00D671E4">
      <w:t>2</w:t>
    </w:r>
    <w:r w:rsidR="00F26C1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30546" w14:textId="49DA52E6" w:rsidR="00F50FE2" w:rsidRDefault="00712C6B" w:rsidP="00C47404">
    <w:pPr>
      <w:pStyle w:val="Footer"/>
      <w:tabs>
        <w:tab w:val="clear" w:pos="5103"/>
        <w:tab w:val="clear" w:pos="11340"/>
        <w:tab w:val="center" w:pos="4820"/>
      </w:tabs>
    </w:pPr>
    <w:r>
      <mc:AlternateContent>
        <mc:Choice Requires="wps">
          <w:drawing>
            <wp:anchor distT="4294967295" distB="4294967295" distL="114300" distR="114300" simplePos="0" relativeHeight="251660288" behindDoc="0" locked="0" layoutInCell="1" allowOverlap="1" wp14:anchorId="3E63054E" wp14:editId="3E63054F">
              <wp:simplePos x="0" y="0"/>
              <wp:positionH relativeFrom="column">
                <wp:posOffset>-113665</wp:posOffset>
              </wp:positionH>
              <wp:positionV relativeFrom="paragraph">
                <wp:posOffset>-22226</wp:posOffset>
              </wp:positionV>
              <wp:extent cx="6286500" cy="0"/>
              <wp:effectExtent l="0" t="0" r="19050" b="19050"/>
              <wp:wrapSquare wrapText="bothSides"/>
              <wp:docPr id="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9525">
                        <a:solidFill>
                          <a:srgbClr val="001A45"/>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672F7" id="Line 70" o:spid="_x0000_s1026" style="position:absolute;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5pt,-1.75pt" to="486.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n6GugEAAFIDAAAOAAAAZHJzL2Uyb0RvYy54bWysU01v2zAMvQ/YfxB0X+wES9AZcYohXbdD&#10;twVo+wMYfdjCZFEQldj595PUNC2629ALIYrk0+Mjtb6eBsuOKpBB1/L5rOZMOYHSuK7ljw+3n644&#10;owhOgkWnWn5SxK83Hz+sR9+oBfZopQosgThqRt/yPkbfVBWJXg1AM/TKpaDGMEBMbugqGWBM6IOt&#10;FnW9qkYM0gcUiijd3jwF+abga61E/K01qchsyxO3WGwodp9ttVlD0wXwvRFnGvAfLAYwLj16gbqB&#10;COwQzD9QgxEBCXWcCRwq1NoIVXpI3czrN93c9+BV6SWJQ/4iE70frPh13LpdyNTF5O79HYo/xBxu&#10;e3CdKgQeTj4Nbp6lqkZPzaUkO+R3ge3HnyhTDhwiFhUmHQamrfE/cmEGT52yqch+usiupshEulwt&#10;rlbLOk1HPMcqaDJELvSB4neFA8uHllvjsiLQwPGOYqb0kpKvHd4aa8tUrWNjy78sF8tSQGiNzMGc&#10;RqHbb21gR8h7Uc+/fl6W/lLkdVrAg5MFrFcgv53PEYx9OqfHrTvLkpXIa0fNHuVpF57lSoMrLM9L&#10;ljfjtV+qX77C5i8AAAD//wMAUEsDBBQABgAIAAAAIQDWH6c+3gAAAAkBAAAPAAAAZHJzL2Rvd25y&#10;ZXYueG1sTI/PToNAEIfvJr7DZky8tQttbIWyNMbEmKiXIg8wZUegZWcJu7TUp3eNh3qbP19+8022&#10;nUwnTjS41rKCeB6BIK6sbrlWUH6+zB5BOI+ssbNMCi7kYJvf3mSYanvmHZ0KX4sQwi5FBY33fSql&#10;qxoy6Oa2Jw67LzsY9KEdaqkHPIdw08lFFK2kwZbDhQZ7em6oOhajUVCUu4Tl6MrVx/fbwV9wiYf3&#10;V6Xu76anDQhPk7/C8Ksf1CEPTns7snaiUzCL10lAQ7F8ABGAZL2IQez/BjLP5P8P8h8AAAD//wMA&#10;UEsBAi0AFAAGAAgAAAAhALaDOJL+AAAA4QEAABMAAAAAAAAAAAAAAAAAAAAAAFtDb250ZW50X1R5&#10;cGVzXS54bWxQSwECLQAUAAYACAAAACEAOP0h/9YAAACUAQAACwAAAAAAAAAAAAAAAAAvAQAAX3Jl&#10;bHMvLnJlbHNQSwECLQAUAAYACAAAACEAS3J+hroBAABSAwAADgAAAAAAAAAAAAAAAAAuAgAAZHJz&#10;L2Uyb0RvYy54bWxQSwECLQAUAAYACAAAACEA1h+nPt4AAAAJAQAADwAAAAAAAAAAAAAAAAAUBAAA&#10;ZHJzL2Rvd25yZXYueG1sUEsFBgAAAAAEAAQA8wAAAB8FAAAAAA==&#10;" strokecolor="#001a45">
              <w10:wrap type="square"/>
            </v:line>
          </w:pict>
        </mc:Fallback>
      </mc:AlternateContent>
    </w:r>
    <w:r w:rsidR="00F50FE2" w:rsidRPr="002D2B5D">
      <w:t xml:space="preserve">Published </w:t>
    </w:r>
    <w:r w:rsidR="00B00FFB">
      <w:rPr>
        <w:b/>
      </w:rPr>
      <w:t>25 May 2022</w:t>
    </w:r>
    <w:r w:rsidR="00F50FE2" w:rsidRPr="002D2B5D">
      <w:tab/>
    </w:r>
    <w:hyperlink r:id="rId1" w:history="1">
      <w:r w:rsidR="00F50FE2" w:rsidRPr="000B6D00">
        <w:rPr>
          <w:rStyle w:val="Links"/>
          <w:sz w:val="16"/>
        </w:rPr>
        <w:t>www.fwc.gov.au</w:t>
      </w:r>
    </w:hyperlink>
    <w:r w:rsidR="00F50FE2" w:rsidRPr="002D2B5D">
      <w:tab/>
    </w:r>
    <w:r w:rsidR="00F26C11">
      <w:fldChar w:fldCharType="begin"/>
    </w:r>
    <w:r w:rsidR="00F26C11">
      <w:instrText xml:space="preserve"> PAGE  \* Arabic </w:instrText>
    </w:r>
    <w:r w:rsidR="00F26C11">
      <w:fldChar w:fldCharType="separate"/>
    </w:r>
    <w:r w:rsidR="00D671E4">
      <w:t>3</w:t>
    </w:r>
    <w:r w:rsidR="00F26C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9F29F" w14:textId="77777777" w:rsidR="00C00566" w:rsidRDefault="00C00566" w:rsidP="001C637A">
      <w:r>
        <w:separator/>
      </w:r>
    </w:p>
  </w:footnote>
  <w:footnote w:type="continuationSeparator" w:id="0">
    <w:p w14:paraId="2CE9CD09" w14:textId="77777777" w:rsidR="00C00566" w:rsidRDefault="00C00566" w:rsidP="001C6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30543" w14:textId="6ADEFAB1" w:rsidR="00F50FE2" w:rsidRDefault="008325B2" w:rsidP="001C637A">
    <w:pPr>
      <w:rPr>
        <w:sz w:val="16"/>
        <w:szCs w:val="16"/>
      </w:rPr>
    </w:pPr>
    <w:r>
      <w:rPr>
        <w:noProof/>
      </w:rPr>
      <w:drawing>
        <wp:inline distT="0" distB="0" distL="0" distR="0" wp14:anchorId="49898928" wp14:editId="3C5FB19A">
          <wp:extent cx="1807535" cy="719228"/>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033" cy="730169"/>
                  </a:xfrm>
                  <a:prstGeom prst="rect">
                    <a:avLst/>
                  </a:prstGeom>
                  <a:noFill/>
                  <a:ln>
                    <a:noFill/>
                  </a:ln>
                </pic:spPr>
              </pic:pic>
            </a:graphicData>
          </a:graphic>
        </wp:inline>
      </w:drawing>
    </w:r>
    <w:r>
      <w:rPr>
        <w:noProof/>
      </w:rPr>
      <w:drawing>
        <wp:anchor distT="0" distB="0" distL="114300" distR="114300" simplePos="0" relativeHeight="251672576" behindDoc="1" locked="0" layoutInCell="1" allowOverlap="1" wp14:anchorId="0744403B" wp14:editId="6060C883">
          <wp:simplePos x="0" y="0"/>
          <wp:positionH relativeFrom="column">
            <wp:posOffset>-1153795</wp:posOffset>
          </wp:positionH>
          <wp:positionV relativeFrom="paragraph">
            <wp:posOffset>-431800</wp:posOffset>
          </wp:positionV>
          <wp:extent cx="7820232" cy="2346385"/>
          <wp:effectExtent l="0" t="0" r="3175" b="3175"/>
          <wp:wrapNone/>
          <wp:docPr id="26" name="Picture 26"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20232" cy="2346385"/>
                  </a:xfrm>
                  <a:prstGeom prst="rect">
                    <a:avLst/>
                  </a:prstGeom>
                </pic:spPr>
              </pic:pic>
            </a:graphicData>
          </a:graphic>
          <wp14:sizeRelH relativeFrom="page">
            <wp14:pctWidth>0</wp14:pctWidth>
          </wp14:sizeRelH>
          <wp14:sizeRelV relativeFrom="page">
            <wp14:pctHeight>0</wp14:pctHeight>
          </wp14:sizeRelV>
        </wp:anchor>
      </w:drawing>
    </w:r>
  </w:p>
  <w:p w14:paraId="3E630544" w14:textId="77777777" w:rsidR="00F50FE2" w:rsidRDefault="00F50FE2" w:rsidP="001F3865">
    <w:pPr>
      <w:pStyle w:val="Heading1"/>
    </w:pPr>
    <w:r>
      <w:t>Unfair dismissal</w:t>
    </w:r>
    <w:r>
      <w:softHyphen/>
      <w:t xml:space="preserve">—Preparing for a </w:t>
    </w:r>
    <w:r>
      <w:br/>
      <w:t>conference</w:t>
    </w:r>
  </w:p>
  <w:p w14:paraId="3E630545" w14:textId="77777777" w:rsidR="00F50FE2" w:rsidRPr="00981329" w:rsidRDefault="00712C6B" w:rsidP="00981329">
    <w:r>
      <w:rPr>
        <w:noProof/>
      </w:rPr>
      <mc:AlternateContent>
        <mc:Choice Requires="wps">
          <w:drawing>
            <wp:anchor distT="4294967295" distB="4294967295" distL="114300" distR="114300" simplePos="0" relativeHeight="251670528" behindDoc="0" locked="0" layoutInCell="1" allowOverlap="1" wp14:anchorId="3E63054C" wp14:editId="3E63054D">
              <wp:simplePos x="0" y="0"/>
              <wp:positionH relativeFrom="column">
                <wp:posOffset>5715</wp:posOffset>
              </wp:positionH>
              <wp:positionV relativeFrom="paragraph">
                <wp:posOffset>36194</wp:posOffset>
              </wp:positionV>
              <wp:extent cx="4608830" cy="0"/>
              <wp:effectExtent l="0" t="0" r="20320" b="19050"/>
              <wp:wrapSquare wrapText="bothSides"/>
              <wp:docPr id="3"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8830" cy="0"/>
                      </a:xfrm>
                      <a:prstGeom prst="line">
                        <a:avLst/>
                      </a:prstGeom>
                      <a:noFill/>
                      <a:ln w="9525">
                        <a:solidFill>
                          <a:srgbClr val="001A45"/>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0C71F" id="Line 68" o:spid="_x0000_s1026" style="position:absolute;flip:x;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2.85pt" to="363.3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ltugEAAFIDAAAOAAAAZHJzL2Uyb0RvYy54bWysU01v2zAMvQ/YfxB0X+xkTZEZcYohXbdD&#10;twZo9wMYfdjCZFEQldj595PUNC2227ALIYrk0+Mjtb6ZBsuOKpBB1/L5rOZMOYHSuK7lP5/uPqw4&#10;owhOgkWnWn5SxG8279+tR9+oBfZopQosgThqRt/yPkbfVBWJXg1AM/TKpaDGMEBMbugqGWBM6IOt&#10;FnV9XY0YpA8oFFG6vX0O8k3B11qJ+KA1qchsyxO3WGwodp9ttVlD0wXwvRFnGvAPLAYwLj16gbqF&#10;COwQzF9QgxEBCXWcCRwq1NoIVXpI3czrP7p57MGr0ksSh/xFJvp/sOLHcet2IVMXk3v09yh+EXO4&#10;7cF1qhB4Ovk0uHmWqho9NZeS7JDfBbYfv6NMOXCIWFSYdBiYtsZ/y4UZPHXKpiL76SK7miIT6fLq&#10;ul6tPqbpiJdYBU2GyIU+UPyqcGD50HJrXFYEGjjeU8yUXlPytcM7Y22ZqnVsbPmn5WJZCgitkTmY&#10;0yh0+60N7Ah5L+r556tl6S9F3qYFPDhZwHoF8sv5HMHY53N63LqzLFmJvHbU7FGeduFFrjS4wvK8&#10;ZHkz3vql+vUrbH4DAAD//wMAUEsDBBQABgAIAAAAIQAriRE52AAAAAQBAAAPAAAAZHJzL2Rvd25y&#10;ZXYueG1sTI7BTsMwEETvSPyDtUjcqEMRKQ1xKoSEkIBLQz5gGy9JSryOYqdN+XoWLnCb0YxmXr6Z&#10;Xa8ONIbOs4HrRQKKuPa248ZA9f50dQcqRGSLvWcycKIAm+L8LMfM+iNv6VDGRskIhwwNtDEOmdah&#10;bslhWPiBWLIPPzqMYsdG2xGPMu56vUySVDvsWB5aHOixpfqznJyBstquWU+hSt++XvbxhDe4f302&#10;5vJifrgHFWmOf2X4wRd0KIRp5ye2QfUG1tIzcLsCJeFqmYrY/Xpd5Po/fPENAAD//wMAUEsBAi0A&#10;FAAGAAgAAAAhALaDOJL+AAAA4QEAABMAAAAAAAAAAAAAAAAAAAAAAFtDb250ZW50X1R5cGVzXS54&#10;bWxQSwECLQAUAAYACAAAACEAOP0h/9YAAACUAQAACwAAAAAAAAAAAAAAAAAvAQAAX3JlbHMvLnJl&#10;bHNQSwECLQAUAAYACAAAACEAQ2npbboBAABSAwAADgAAAAAAAAAAAAAAAAAuAgAAZHJzL2Uyb0Rv&#10;Yy54bWxQSwECLQAUAAYACAAAACEAK4kROdgAAAAEAQAADwAAAAAAAAAAAAAAAAAUBAAAZHJzL2Rv&#10;d25yZXYueG1sUEsFBgAAAAAEAAQA8wAAABkFAAAAAA==&#10;" strokecolor="#001a45">
              <w10:wrap type="squar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30547" w14:textId="77777777" w:rsidR="00F50FE2" w:rsidRPr="009A7687" w:rsidRDefault="00F50FE2" w:rsidP="009A76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DF47EE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7067C9"/>
    <w:multiLevelType w:val="hybridMultilevel"/>
    <w:tmpl w:val="8D240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3107F"/>
    <w:multiLevelType w:val="hybridMultilevel"/>
    <w:tmpl w:val="025CE316"/>
    <w:lvl w:ilvl="0" w:tplc="E548B90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B133D"/>
    <w:multiLevelType w:val="hybridMultilevel"/>
    <w:tmpl w:val="5A18B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993F69"/>
    <w:multiLevelType w:val="hybridMultilevel"/>
    <w:tmpl w:val="4224BE58"/>
    <w:lvl w:ilvl="0" w:tplc="B182570C">
      <w:start w:val="1"/>
      <w:numFmt w:val="bullet"/>
      <w:pStyle w:val="ListBullet1"/>
      <w:lvlText w:val=""/>
      <w:lvlJc w:val="left"/>
      <w:pPr>
        <w:tabs>
          <w:tab w:val="num" w:pos="567"/>
        </w:tabs>
        <w:ind w:left="567" w:hanging="567"/>
      </w:pPr>
      <w:rPr>
        <w:rFonts w:ascii="Wingdings" w:hAnsi="Wingdings" w:hint="default"/>
      </w:rPr>
    </w:lvl>
    <w:lvl w:ilvl="1" w:tplc="FD72A5C4">
      <w:start w:val="1"/>
      <w:numFmt w:val="bullet"/>
      <w:lvlText w:val=""/>
      <w:lvlJc w:val="left"/>
      <w:pPr>
        <w:tabs>
          <w:tab w:val="num" w:pos="1560"/>
        </w:tabs>
        <w:ind w:left="1560" w:hanging="48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497A11"/>
    <w:multiLevelType w:val="hybridMultilevel"/>
    <w:tmpl w:val="7632C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FE73DD"/>
    <w:multiLevelType w:val="hybridMultilevel"/>
    <w:tmpl w:val="53289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E20F20"/>
    <w:multiLevelType w:val="hybridMultilevel"/>
    <w:tmpl w:val="FB7C7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450251"/>
    <w:multiLevelType w:val="hybridMultilevel"/>
    <w:tmpl w:val="FC969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825FB9"/>
    <w:multiLevelType w:val="hybridMultilevel"/>
    <w:tmpl w:val="833888CC"/>
    <w:lvl w:ilvl="0" w:tplc="8626F208">
      <w:start w:val="1"/>
      <w:numFmt w:val="bullet"/>
      <w:pStyle w:val="List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A5551E7"/>
    <w:multiLevelType w:val="hybridMultilevel"/>
    <w:tmpl w:val="69D6CBB6"/>
    <w:lvl w:ilvl="0" w:tplc="E4DA2720">
      <w:start w:val="1"/>
      <w:numFmt w:val="decimal"/>
      <w:pStyle w:val="NumberedList"/>
      <w:lvlText w:val="%1."/>
      <w:lvlJc w:val="left"/>
      <w:pPr>
        <w:tabs>
          <w:tab w:val="num" w:pos="567"/>
        </w:tabs>
        <w:ind w:left="567" w:hanging="567"/>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16cid:durableId="1482312091">
    <w:abstractNumId w:val="4"/>
  </w:num>
  <w:num w:numId="2" w16cid:durableId="386225300">
    <w:abstractNumId w:val="10"/>
  </w:num>
  <w:num w:numId="3" w16cid:durableId="1161970039">
    <w:abstractNumId w:val="9"/>
  </w:num>
  <w:num w:numId="4" w16cid:durableId="1764380278">
    <w:abstractNumId w:val="6"/>
  </w:num>
  <w:num w:numId="5" w16cid:durableId="1290236042">
    <w:abstractNumId w:val="2"/>
  </w:num>
  <w:num w:numId="6" w16cid:durableId="2092114875">
    <w:abstractNumId w:val="7"/>
  </w:num>
  <w:num w:numId="7" w16cid:durableId="1218783342">
    <w:abstractNumId w:val="8"/>
  </w:num>
  <w:num w:numId="8" w16cid:durableId="243298795">
    <w:abstractNumId w:val="1"/>
  </w:num>
  <w:num w:numId="9" w16cid:durableId="1739554067">
    <w:abstractNumId w:val="3"/>
  </w:num>
  <w:num w:numId="10" w16cid:durableId="1623996481">
    <w:abstractNumId w:val="5"/>
  </w:num>
  <w:num w:numId="11" w16cid:durableId="22206034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characterSpacingControl w:val="doNotCompress"/>
  <w:hdrShapeDefaults>
    <o:shapedefaults v:ext="edit" spidmax="4097">
      <o:colormru v:ext="edit" colors="#872434,#b2b2b2,black"/>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404E"/>
    <w:rsid w:val="0000463F"/>
    <w:rsid w:val="0000519A"/>
    <w:rsid w:val="00006D83"/>
    <w:rsid w:val="0001247E"/>
    <w:rsid w:val="000162F6"/>
    <w:rsid w:val="000218C2"/>
    <w:rsid w:val="00021F7B"/>
    <w:rsid w:val="00024D5D"/>
    <w:rsid w:val="000259A8"/>
    <w:rsid w:val="000259E7"/>
    <w:rsid w:val="00027A58"/>
    <w:rsid w:val="00045734"/>
    <w:rsid w:val="0005053F"/>
    <w:rsid w:val="0006706D"/>
    <w:rsid w:val="000727FC"/>
    <w:rsid w:val="000865AA"/>
    <w:rsid w:val="000940F1"/>
    <w:rsid w:val="00097137"/>
    <w:rsid w:val="000A0BFE"/>
    <w:rsid w:val="000A0D9A"/>
    <w:rsid w:val="000A7D5A"/>
    <w:rsid w:val="000B6D00"/>
    <w:rsid w:val="000B6F31"/>
    <w:rsid w:val="000B765F"/>
    <w:rsid w:val="000C6D06"/>
    <w:rsid w:val="000C7281"/>
    <w:rsid w:val="000D14EE"/>
    <w:rsid w:val="000D1E78"/>
    <w:rsid w:val="000D2F34"/>
    <w:rsid w:val="000D3335"/>
    <w:rsid w:val="000D52C2"/>
    <w:rsid w:val="000D5564"/>
    <w:rsid w:val="000D55B8"/>
    <w:rsid w:val="000D6327"/>
    <w:rsid w:val="000D7140"/>
    <w:rsid w:val="000E4C69"/>
    <w:rsid w:val="000F0672"/>
    <w:rsid w:val="000F3CD2"/>
    <w:rsid w:val="001034D3"/>
    <w:rsid w:val="00107DC2"/>
    <w:rsid w:val="00111FA5"/>
    <w:rsid w:val="001144D3"/>
    <w:rsid w:val="00116221"/>
    <w:rsid w:val="0011739F"/>
    <w:rsid w:val="001311EF"/>
    <w:rsid w:val="0014610D"/>
    <w:rsid w:val="00165856"/>
    <w:rsid w:val="00170A52"/>
    <w:rsid w:val="00171870"/>
    <w:rsid w:val="00171ED8"/>
    <w:rsid w:val="00173A75"/>
    <w:rsid w:val="001778EF"/>
    <w:rsid w:val="00181685"/>
    <w:rsid w:val="00184B41"/>
    <w:rsid w:val="00194628"/>
    <w:rsid w:val="00194829"/>
    <w:rsid w:val="001974B5"/>
    <w:rsid w:val="0019782F"/>
    <w:rsid w:val="001A062B"/>
    <w:rsid w:val="001A50A7"/>
    <w:rsid w:val="001C637A"/>
    <w:rsid w:val="001D1141"/>
    <w:rsid w:val="001D1A10"/>
    <w:rsid w:val="001E1194"/>
    <w:rsid w:val="001E79D9"/>
    <w:rsid w:val="001F3865"/>
    <w:rsid w:val="001F6767"/>
    <w:rsid w:val="0020404E"/>
    <w:rsid w:val="00210C11"/>
    <w:rsid w:val="00220F2B"/>
    <w:rsid w:val="00225B06"/>
    <w:rsid w:val="00225F8B"/>
    <w:rsid w:val="00227F0E"/>
    <w:rsid w:val="0023350F"/>
    <w:rsid w:val="0024036A"/>
    <w:rsid w:val="00243628"/>
    <w:rsid w:val="00243C8D"/>
    <w:rsid w:val="00247312"/>
    <w:rsid w:val="0026344D"/>
    <w:rsid w:val="0026359D"/>
    <w:rsid w:val="002707B9"/>
    <w:rsid w:val="00276856"/>
    <w:rsid w:val="00294CF5"/>
    <w:rsid w:val="002950B3"/>
    <w:rsid w:val="002A2853"/>
    <w:rsid w:val="002A3EC2"/>
    <w:rsid w:val="002B2D62"/>
    <w:rsid w:val="002B7272"/>
    <w:rsid w:val="002C0794"/>
    <w:rsid w:val="002C1358"/>
    <w:rsid w:val="002C4707"/>
    <w:rsid w:val="002D2B5D"/>
    <w:rsid w:val="002D5539"/>
    <w:rsid w:val="002D5F71"/>
    <w:rsid w:val="002D726B"/>
    <w:rsid w:val="002E0652"/>
    <w:rsid w:val="002E69E7"/>
    <w:rsid w:val="002F0347"/>
    <w:rsid w:val="002F0DF7"/>
    <w:rsid w:val="00302241"/>
    <w:rsid w:val="00307EAE"/>
    <w:rsid w:val="00322C00"/>
    <w:rsid w:val="00327545"/>
    <w:rsid w:val="0034037C"/>
    <w:rsid w:val="003441EB"/>
    <w:rsid w:val="003451A2"/>
    <w:rsid w:val="003505E2"/>
    <w:rsid w:val="00363464"/>
    <w:rsid w:val="003A29C3"/>
    <w:rsid w:val="003A30EE"/>
    <w:rsid w:val="003B2555"/>
    <w:rsid w:val="003B4512"/>
    <w:rsid w:val="003C2E0C"/>
    <w:rsid w:val="003D0BEF"/>
    <w:rsid w:val="003D1345"/>
    <w:rsid w:val="003D1652"/>
    <w:rsid w:val="003D2D64"/>
    <w:rsid w:val="003D7CD4"/>
    <w:rsid w:val="003E4EAA"/>
    <w:rsid w:val="004017EB"/>
    <w:rsid w:val="0040656E"/>
    <w:rsid w:val="00406C66"/>
    <w:rsid w:val="004129FC"/>
    <w:rsid w:val="004178DB"/>
    <w:rsid w:val="00420C8F"/>
    <w:rsid w:val="004235EF"/>
    <w:rsid w:val="00424FA7"/>
    <w:rsid w:val="004273D2"/>
    <w:rsid w:val="0043048D"/>
    <w:rsid w:val="00436827"/>
    <w:rsid w:val="004421A3"/>
    <w:rsid w:val="004428C4"/>
    <w:rsid w:val="00443813"/>
    <w:rsid w:val="0045154F"/>
    <w:rsid w:val="00452DF5"/>
    <w:rsid w:val="00456DE1"/>
    <w:rsid w:val="0046009F"/>
    <w:rsid w:val="00460282"/>
    <w:rsid w:val="00463C81"/>
    <w:rsid w:val="00463E55"/>
    <w:rsid w:val="00483025"/>
    <w:rsid w:val="0048453F"/>
    <w:rsid w:val="00492730"/>
    <w:rsid w:val="00494720"/>
    <w:rsid w:val="00495DFF"/>
    <w:rsid w:val="00497DCF"/>
    <w:rsid w:val="004A4125"/>
    <w:rsid w:val="004A4188"/>
    <w:rsid w:val="004B5B5A"/>
    <w:rsid w:val="004B6573"/>
    <w:rsid w:val="004C2652"/>
    <w:rsid w:val="004C3B62"/>
    <w:rsid w:val="004C699D"/>
    <w:rsid w:val="004D23A6"/>
    <w:rsid w:val="004D3DF1"/>
    <w:rsid w:val="004E480D"/>
    <w:rsid w:val="004F49DD"/>
    <w:rsid w:val="0050224D"/>
    <w:rsid w:val="005032CE"/>
    <w:rsid w:val="00505E7D"/>
    <w:rsid w:val="00513CB9"/>
    <w:rsid w:val="00516C76"/>
    <w:rsid w:val="00523021"/>
    <w:rsid w:val="00526153"/>
    <w:rsid w:val="005261F2"/>
    <w:rsid w:val="0052680E"/>
    <w:rsid w:val="00526FAB"/>
    <w:rsid w:val="0053184C"/>
    <w:rsid w:val="00536FD0"/>
    <w:rsid w:val="005441A5"/>
    <w:rsid w:val="005528BA"/>
    <w:rsid w:val="00555EB1"/>
    <w:rsid w:val="00562E8C"/>
    <w:rsid w:val="00571BAD"/>
    <w:rsid w:val="0058482A"/>
    <w:rsid w:val="00590EDB"/>
    <w:rsid w:val="005B171E"/>
    <w:rsid w:val="005B378B"/>
    <w:rsid w:val="005C0FE0"/>
    <w:rsid w:val="005C2C4B"/>
    <w:rsid w:val="005D170C"/>
    <w:rsid w:val="005D6987"/>
    <w:rsid w:val="005D7710"/>
    <w:rsid w:val="005E7CB3"/>
    <w:rsid w:val="005F73C0"/>
    <w:rsid w:val="00600D4D"/>
    <w:rsid w:val="00606400"/>
    <w:rsid w:val="00613C58"/>
    <w:rsid w:val="00616901"/>
    <w:rsid w:val="00623949"/>
    <w:rsid w:val="00624E4B"/>
    <w:rsid w:val="00627E27"/>
    <w:rsid w:val="0064234F"/>
    <w:rsid w:val="00646CA4"/>
    <w:rsid w:val="00656965"/>
    <w:rsid w:val="00656D2A"/>
    <w:rsid w:val="00660D43"/>
    <w:rsid w:val="00666B30"/>
    <w:rsid w:val="00671A95"/>
    <w:rsid w:val="00680904"/>
    <w:rsid w:val="00682013"/>
    <w:rsid w:val="00685A6D"/>
    <w:rsid w:val="006928D3"/>
    <w:rsid w:val="00695843"/>
    <w:rsid w:val="006A6BD9"/>
    <w:rsid w:val="006B08D0"/>
    <w:rsid w:val="006D20C5"/>
    <w:rsid w:val="006D22A3"/>
    <w:rsid w:val="006D4073"/>
    <w:rsid w:val="006D4571"/>
    <w:rsid w:val="006E3D71"/>
    <w:rsid w:val="006E6C6C"/>
    <w:rsid w:val="007011F3"/>
    <w:rsid w:val="007066AA"/>
    <w:rsid w:val="00712C6B"/>
    <w:rsid w:val="00713C99"/>
    <w:rsid w:val="007143CF"/>
    <w:rsid w:val="00715D71"/>
    <w:rsid w:val="00722E6E"/>
    <w:rsid w:val="00735D1E"/>
    <w:rsid w:val="00741841"/>
    <w:rsid w:val="00741B23"/>
    <w:rsid w:val="007423BB"/>
    <w:rsid w:val="00754E4B"/>
    <w:rsid w:val="00773FE6"/>
    <w:rsid w:val="0078713A"/>
    <w:rsid w:val="00793D33"/>
    <w:rsid w:val="007A4839"/>
    <w:rsid w:val="007C1C99"/>
    <w:rsid w:val="007C38FD"/>
    <w:rsid w:val="007D750C"/>
    <w:rsid w:val="007E00FA"/>
    <w:rsid w:val="007E559F"/>
    <w:rsid w:val="00803D15"/>
    <w:rsid w:val="00806B6B"/>
    <w:rsid w:val="008307FA"/>
    <w:rsid w:val="008325B2"/>
    <w:rsid w:val="00850738"/>
    <w:rsid w:val="00853539"/>
    <w:rsid w:val="00857111"/>
    <w:rsid w:val="00861A6D"/>
    <w:rsid w:val="00862187"/>
    <w:rsid w:val="0086281E"/>
    <w:rsid w:val="0087163D"/>
    <w:rsid w:val="00873D6C"/>
    <w:rsid w:val="008764E5"/>
    <w:rsid w:val="00877EBB"/>
    <w:rsid w:val="00877F9A"/>
    <w:rsid w:val="00881A72"/>
    <w:rsid w:val="00881EEE"/>
    <w:rsid w:val="0088261E"/>
    <w:rsid w:val="00887B2B"/>
    <w:rsid w:val="00890F79"/>
    <w:rsid w:val="008A68F8"/>
    <w:rsid w:val="008A7A10"/>
    <w:rsid w:val="008B5DC1"/>
    <w:rsid w:val="008B60A8"/>
    <w:rsid w:val="008C20DF"/>
    <w:rsid w:val="008C33EE"/>
    <w:rsid w:val="008D23A0"/>
    <w:rsid w:val="008D46D2"/>
    <w:rsid w:val="008D6759"/>
    <w:rsid w:val="008E1D4C"/>
    <w:rsid w:val="008E4548"/>
    <w:rsid w:val="009239DE"/>
    <w:rsid w:val="00934FBD"/>
    <w:rsid w:val="009432D9"/>
    <w:rsid w:val="00944331"/>
    <w:rsid w:val="009525B5"/>
    <w:rsid w:val="00966371"/>
    <w:rsid w:val="00976966"/>
    <w:rsid w:val="00976CBC"/>
    <w:rsid w:val="00981329"/>
    <w:rsid w:val="009A7687"/>
    <w:rsid w:val="009A7AB8"/>
    <w:rsid w:val="009B467E"/>
    <w:rsid w:val="009C097A"/>
    <w:rsid w:val="009C1F49"/>
    <w:rsid w:val="009C3974"/>
    <w:rsid w:val="009D08F1"/>
    <w:rsid w:val="009D3BCA"/>
    <w:rsid w:val="00A0069D"/>
    <w:rsid w:val="00A12E62"/>
    <w:rsid w:val="00A264A7"/>
    <w:rsid w:val="00A30891"/>
    <w:rsid w:val="00A30D80"/>
    <w:rsid w:val="00A3644E"/>
    <w:rsid w:val="00A448F0"/>
    <w:rsid w:val="00A55F0D"/>
    <w:rsid w:val="00A56796"/>
    <w:rsid w:val="00A70A39"/>
    <w:rsid w:val="00A802AE"/>
    <w:rsid w:val="00A808E4"/>
    <w:rsid w:val="00A85A78"/>
    <w:rsid w:val="00A921C1"/>
    <w:rsid w:val="00A9328F"/>
    <w:rsid w:val="00AA1D29"/>
    <w:rsid w:val="00AA252C"/>
    <w:rsid w:val="00AA3235"/>
    <w:rsid w:val="00AB0855"/>
    <w:rsid w:val="00AB6A50"/>
    <w:rsid w:val="00AE08E1"/>
    <w:rsid w:val="00AF27B7"/>
    <w:rsid w:val="00B00FFB"/>
    <w:rsid w:val="00B23C14"/>
    <w:rsid w:val="00B32F0D"/>
    <w:rsid w:val="00B35323"/>
    <w:rsid w:val="00B35C59"/>
    <w:rsid w:val="00B657F0"/>
    <w:rsid w:val="00B66851"/>
    <w:rsid w:val="00B72F78"/>
    <w:rsid w:val="00B74701"/>
    <w:rsid w:val="00B82B75"/>
    <w:rsid w:val="00B85F9D"/>
    <w:rsid w:val="00BA6507"/>
    <w:rsid w:val="00BB22D2"/>
    <w:rsid w:val="00BB337A"/>
    <w:rsid w:val="00BB3638"/>
    <w:rsid w:val="00BB4320"/>
    <w:rsid w:val="00BC1FDE"/>
    <w:rsid w:val="00BC330E"/>
    <w:rsid w:val="00BC4F47"/>
    <w:rsid w:val="00BC716B"/>
    <w:rsid w:val="00BD4444"/>
    <w:rsid w:val="00BE0DF2"/>
    <w:rsid w:val="00BE1F89"/>
    <w:rsid w:val="00BE2296"/>
    <w:rsid w:val="00BE4953"/>
    <w:rsid w:val="00C00566"/>
    <w:rsid w:val="00C0096B"/>
    <w:rsid w:val="00C02126"/>
    <w:rsid w:val="00C12DF5"/>
    <w:rsid w:val="00C154EB"/>
    <w:rsid w:val="00C21555"/>
    <w:rsid w:val="00C22C34"/>
    <w:rsid w:val="00C2403C"/>
    <w:rsid w:val="00C25DE4"/>
    <w:rsid w:val="00C26D6B"/>
    <w:rsid w:val="00C27AB1"/>
    <w:rsid w:val="00C37FC9"/>
    <w:rsid w:val="00C47404"/>
    <w:rsid w:val="00C47995"/>
    <w:rsid w:val="00C6476D"/>
    <w:rsid w:val="00C7572C"/>
    <w:rsid w:val="00C93950"/>
    <w:rsid w:val="00CA5D58"/>
    <w:rsid w:val="00CA60BD"/>
    <w:rsid w:val="00CA79DE"/>
    <w:rsid w:val="00CC7618"/>
    <w:rsid w:val="00CE209F"/>
    <w:rsid w:val="00CE4B2A"/>
    <w:rsid w:val="00CE6516"/>
    <w:rsid w:val="00CF56A3"/>
    <w:rsid w:val="00D22572"/>
    <w:rsid w:val="00D24492"/>
    <w:rsid w:val="00D259F5"/>
    <w:rsid w:val="00D265CC"/>
    <w:rsid w:val="00D36DA0"/>
    <w:rsid w:val="00D37285"/>
    <w:rsid w:val="00D4530F"/>
    <w:rsid w:val="00D5045C"/>
    <w:rsid w:val="00D53AAB"/>
    <w:rsid w:val="00D56F21"/>
    <w:rsid w:val="00D60C1C"/>
    <w:rsid w:val="00D63EA9"/>
    <w:rsid w:val="00D671E4"/>
    <w:rsid w:val="00D941F1"/>
    <w:rsid w:val="00DA118B"/>
    <w:rsid w:val="00DB0181"/>
    <w:rsid w:val="00DC0F68"/>
    <w:rsid w:val="00DC20EC"/>
    <w:rsid w:val="00DC4C43"/>
    <w:rsid w:val="00DE45FA"/>
    <w:rsid w:val="00E16335"/>
    <w:rsid w:val="00E24AB6"/>
    <w:rsid w:val="00E27069"/>
    <w:rsid w:val="00E374EC"/>
    <w:rsid w:val="00E40885"/>
    <w:rsid w:val="00E42388"/>
    <w:rsid w:val="00E535F5"/>
    <w:rsid w:val="00E67ED2"/>
    <w:rsid w:val="00E810C6"/>
    <w:rsid w:val="00E82E15"/>
    <w:rsid w:val="00E87D4F"/>
    <w:rsid w:val="00E9320B"/>
    <w:rsid w:val="00E96293"/>
    <w:rsid w:val="00EA2160"/>
    <w:rsid w:val="00EA2511"/>
    <w:rsid w:val="00EB2D81"/>
    <w:rsid w:val="00EB643A"/>
    <w:rsid w:val="00EB66EC"/>
    <w:rsid w:val="00EC3A23"/>
    <w:rsid w:val="00ED0803"/>
    <w:rsid w:val="00EE3B27"/>
    <w:rsid w:val="00EE3C13"/>
    <w:rsid w:val="00EF051B"/>
    <w:rsid w:val="00F1735D"/>
    <w:rsid w:val="00F23369"/>
    <w:rsid w:val="00F26C11"/>
    <w:rsid w:val="00F332E1"/>
    <w:rsid w:val="00F3373D"/>
    <w:rsid w:val="00F34174"/>
    <w:rsid w:val="00F36947"/>
    <w:rsid w:val="00F425CB"/>
    <w:rsid w:val="00F441FB"/>
    <w:rsid w:val="00F50FE2"/>
    <w:rsid w:val="00F6239A"/>
    <w:rsid w:val="00F73612"/>
    <w:rsid w:val="00F9119E"/>
    <w:rsid w:val="00F92F0B"/>
    <w:rsid w:val="00F94530"/>
    <w:rsid w:val="00FA4F3F"/>
    <w:rsid w:val="00FA50FA"/>
    <w:rsid w:val="00FB7BC9"/>
    <w:rsid w:val="00FC24F6"/>
    <w:rsid w:val="00FC2C4C"/>
    <w:rsid w:val="00FD4F7A"/>
    <w:rsid w:val="00FD679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872434,#b2b2b2,black"/>
    </o:shapedefaults>
    <o:shapelayout v:ext="edit">
      <o:idmap v:ext="edit" data="1"/>
    </o:shapelayout>
  </w:shapeDefaults>
  <w:decimalSymbol w:val="."/>
  <w:listSeparator w:val=","/>
  <w14:docId w14:val="3E6304C7"/>
  <w15:docId w15:val="{30D58E6F-B4EE-401B-836F-DB1E98740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71E4"/>
    <w:pPr>
      <w:tabs>
        <w:tab w:val="left" w:pos="567"/>
        <w:tab w:val="left" w:pos="1134"/>
      </w:tabs>
      <w:spacing w:after="240" w:line="240" w:lineRule="atLeast"/>
      <w:ind w:right="567"/>
    </w:pPr>
    <w:rPr>
      <w:rFonts w:asciiTheme="minorHAnsi" w:hAnsiTheme="minorHAnsi"/>
      <w:sz w:val="22"/>
      <w:szCs w:val="24"/>
      <w:lang w:val="en-US" w:eastAsia="en-US"/>
    </w:rPr>
  </w:style>
  <w:style w:type="paragraph" w:styleId="Heading1">
    <w:name w:val="heading 1"/>
    <w:aliases w:val="Document title"/>
    <w:basedOn w:val="Normal"/>
    <w:next w:val="Normal"/>
    <w:autoRedefine/>
    <w:qFormat/>
    <w:rsid w:val="008325B2"/>
    <w:pPr>
      <w:tabs>
        <w:tab w:val="clear" w:pos="567"/>
        <w:tab w:val="clear" w:pos="1134"/>
      </w:tabs>
      <w:spacing w:before="800" w:after="120" w:line="240" w:lineRule="auto"/>
      <w:ind w:right="0"/>
      <w:outlineLvl w:val="0"/>
    </w:pPr>
    <w:rPr>
      <w:noProof/>
      <w:sz w:val="40"/>
      <w:szCs w:val="40"/>
    </w:rPr>
  </w:style>
  <w:style w:type="paragraph" w:styleId="Heading2">
    <w:name w:val="heading 2"/>
    <w:basedOn w:val="Normal"/>
    <w:next w:val="Normal"/>
    <w:autoRedefine/>
    <w:qFormat/>
    <w:rsid w:val="00D671E4"/>
    <w:pPr>
      <w:tabs>
        <w:tab w:val="clear" w:pos="567"/>
        <w:tab w:val="clear" w:pos="1134"/>
      </w:tabs>
      <w:spacing w:before="120" w:after="360" w:line="240" w:lineRule="auto"/>
      <w:ind w:right="0"/>
      <w:outlineLvl w:val="1"/>
    </w:pPr>
    <w:rPr>
      <w:b/>
      <w:sz w:val="32"/>
    </w:rPr>
  </w:style>
  <w:style w:type="paragraph" w:styleId="Heading3">
    <w:name w:val="heading 3"/>
    <w:basedOn w:val="Normal"/>
    <w:next w:val="Normal"/>
    <w:rsid w:val="007143CF"/>
    <w:pPr>
      <w:keepNext/>
      <w:spacing w:before="240" w:after="120"/>
      <w:outlineLvl w:val="2"/>
    </w:pPr>
    <w:rPr>
      <w:b/>
      <w:sz w:val="24"/>
    </w:rPr>
  </w:style>
  <w:style w:type="paragraph" w:styleId="Heading4">
    <w:name w:val="heading 4"/>
    <w:basedOn w:val="Normal"/>
    <w:next w:val="Normal"/>
    <w:link w:val="Heading4Char"/>
    <w:unhideWhenUsed/>
    <w:qFormat/>
    <w:rsid w:val="00497DCF"/>
    <w:pPr>
      <w:keepNext/>
      <w:spacing w:before="240" w:after="120"/>
      <w:outlineLvl w:val="3"/>
    </w:pPr>
  </w:style>
  <w:style w:type="paragraph" w:styleId="Heading5">
    <w:name w:val="heading 5"/>
    <w:basedOn w:val="Heading4"/>
    <w:next w:val="Normal"/>
    <w:link w:val="Heading5Char"/>
    <w:unhideWhenUsed/>
    <w:qFormat/>
    <w:rsid w:val="001F3865"/>
    <w:pPr>
      <w:outlineLvl w:val="4"/>
    </w:pPr>
    <w:rPr>
      <w:i/>
    </w:rPr>
  </w:style>
  <w:style w:type="paragraph" w:styleId="Heading6">
    <w:name w:val="heading 6"/>
    <w:basedOn w:val="Heading5"/>
    <w:next w:val="Normal"/>
    <w:link w:val="Heading6Char"/>
    <w:unhideWhenUsed/>
    <w:qFormat/>
    <w:rsid w:val="001F3865"/>
    <w:pPr>
      <w:outlineLvl w:val="5"/>
    </w:pPr>
  </w:style>
  <w:style w:type="paragraph" w:styleId="Heading7">
    <w:name w:val="heading 7"/>
    <w:basedOn w:val="Normal"/>
    <w:next w:val="Normal"/>
    <w:link w:val="Heading7Char"/>
    <w:semiHidden/>
    <w:unhideWhenUsed/>
    <w:rsid w:val="001F386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97DCF"/>
    <w:rPr>
      <w:rFonts w:ascii="Arial" w:hAnsi="Arial"/>
      <w:sz w:val="22"/>
      <w:szCs w:val="24"/>
      <w:lang w:val="en-US" w:eastAsia="en-US"/>
    </w:rPr>
  </w:style>
  <w:style w:type="character" w:customStyle="1" w:styleId="Heading5Char">
    <w:name w:val="Heading 5 Char"/>
    <w:basedOn w:val="DefaultParagraphFont"/>
    <w:link w:val="Heading5"/>
    <w:rsid w:val="001F3865"/>
    <w:rPr>
      <w:rFonts w:ascii="Arial" w:hAnsi="Arial"/>
      <w:b/>
      <w:i/>
      <w:szCs w:val="24"/>
      <w:lang w:val="en-US" w:eastAsia="en-US"/>
    </w:rPr>
  </w:style>
  <w:style w:type="character" w:customStyle="1" w:styleId="Heading6Char">
    <w:name w:val="Heading 6 Char"/>
    <w:basedOn w:val="DefaultParagraphFont"/>
    <w:link w:val="Heading6"/>
    <w:rsid w:val="001F3865"/>
    <w:rPr>
      <w:rFonts w:ascii="Arial" w:hAnsi="Arial"/>
      <w:i/>
      <w:szCs w:val="24"/>
      <w:lang w:val="en-US" w:eastAsia="en-US"/>
    </w:rPr>
  </w:style>
  <w:style w:type="character" w:customStyle="1" w:styleId="Heading7Char">
    <w:name w:val="Heading 7 Char"/>
    <w:basedOn w:val="DefaultParagraphFont"/>
    <w:link w:val="Heading7"/>
    <w:semiHidden/>
    <w:rsid w:val="001F3865"/>
    <w:rPr>
      <w:rFonts w:asciiTheme="majorHAnsi" w:eastAsiaTheme="majorEastAsia" w:hAnsiTheme="majorHAnsi" w:cstheme="majorBidi"/>
      <w:i/>
      <w:iCs/>
      <w:color w:val="404040" w:themeColor="text1" w:themeTint="BF"/>
      <w:szCs w:val="24"/>
      <w:lang w:val="en-US" w:eastAsia="en-US"/>
    </w:rPr>
  </w:style>
  <w:style w:type="character" w:styleId="FollowedHyperlink">
    <w:name w:val="FollowedHyperlink"/>
    <w:basedOn w:val="DefaultParagraphFont"/>
    <w:qFormat/>
    <w:rsid w:val="00D671E4"/>
    <w:rPr>
      <w:rFonts w:ascii="Arial" w:hAnsi="Arial"/>
      <w:color w:val="8A8878"/>
      <w:sz w:val="20"/>
      <w:u w:val="single"/>
    </w:rPr>
  </w:style>
  <w:style w:type="paragraph" w:styleId="Footer">
    <w:name w:val="footer"/>
    <w:basedOn w:val="Normal"/>
    <w:rsid w:val="002D2B5D"/>
    <w:pPr>
      <w:tabs>
        <w:tab w:val="clear" w:pos="567"/>
        <w:tab w:val="clear" w:pos="1134"/>
        <w:tab w:val="center" w:pos="5103"/>
        <w:tab w:val="right" w:pos="9639"/>
        <w:tab w:val="center" w:pos="11340"/>
      </w:tabs>
    </w:pPr>
    <w:rPr>
      <w:noProof/>
      <w:sz w:val="16"/>
    </w:rPr>
  </w:style>
  <w:style w:type="paragraph" w:styleId="Header">
    <w:name w:val="header"/>
    <w:basedOn w:val="Normal"/>
    <w:link w:val="HeaderChar"/>
    <w:rsid w:val="001F3865"/>
    <w:pPr>
      <w:tabs>
        <w:tab w:val="clear" w:pos="567"/>
        <w:tab w:val="clear" w:pos="1134"/>
        <w:tab w:val="center" w:pos="4320"/>
        <w:tab w:val="right" w:pos="8640"/>
      </w:tabs>
      <w:spacing w:after="0" w:line="240" w:lineRule="auto"/>
    </w:pPr>
  </w:style>
  <w:style w:type="character" w:customStyle="1" w:styleId="HeaderChar">
    <w:name w:val="Header Char"/>
    <w:basedOn w:val="DefaultParagraphFont"/>
    <w:link w:val="Header"/>
    <w:rsid w:val="001F3865"/>
    <w:rPr>
      <w:rFonts w:ascii="Arial" w:hAnsi="Arial"/>
      <w:szCs w:val="24"/>
      <w:lang w:val="en-US" w:eastAsia="en-US"/>
    </w:rPr>
  </w:style>
  <w:style w:type="paragraph" w:customStyle="1" w:styleId="ListBullet1">
    <w:name w:val="ListBullet1"/>
    <w:basedOn w:val="Normal"/>
    <w:qFormat/>
    <w:rsid w:val="00976966"/>
    <w:pPr>
      <w:numPr>
        <w:numId w:val="1"/>
      </w:numPr>
      <w:tabs>
        <w:tab w:val="clear" w:pos="1134"/>
        <w:tab w:val="left" w:pos="284"/>
      </w:tabs>
      <w:spacing w:before="120"/>
      <w:ind w:left="284" w:hanging="284"/>
      <w:outlineLvl w:val="0"/>
    </w:pPr>
    <w:rPr>
      <w:lang w:val="en-GB"/>
    </w:rPr>
  </w:style>
  <w:style w:type="paragraph" w:customStyle="1" w:styleId="NumberedList">
    <w:name w:val="Numbered List"/>
    <w:basedOn w:val="Normal"/>
    <w:rsid w:val="00A808E4"/>
    <w:pPr>
      <w:numPr>
        <w:numId w:val="2"/>
      </w:numPr>
      <w:tabs>
        <w:tab w:val="clear" w:pos="1134"/>
        <w:tab w:val="num" w:pos="284"/>
      </w:tabs>
      <w:spacing w:before="120"/>
      <w:ind w:left="284" w:hanging="284"/>
      <w:outlineLvl w:val="0"/>
    </w:pPr>
    <w:rPr>
      <w:lang w:val="en-GB"/>
    </w:rPr>
  </w:style>
  <w:style w:type="table" w:styleId="TableGrid">
    <w:name w:val="Table Grid"/>
    <w:basedOn w:val="TableNormal"/>
    <w:rsid w:val="006B10F7"/>
    <w:pPr>
      <w:tabs>
        <w:tab w:val="left" w:pos="567"/>
        <w:tab w:val="left" w:pos="1134"/>
      </w:tabs>
      <w:spacing w:after="24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451412"/>
    <w:rPr>
      <w:sz w:val="16"/>
      <w:szCs w:val="16"/>
    </w:rPr>
  </w:style>
  <w:style w:type="paragraph" w:styleId="CommentText">
    <w:name w:val="annotation text"/>
    <w:basedOn w:val="Normal"/>
    <w:semiHidden/>
    <w:rsid w:val="00451412"/>
    <w:rPr>
      <w:szCs w:val="20"/>
    </w:rPr>
  </w:style>
  <w:style w:type="paragraph" w:styleId="CommentSubject">
    <w:name w:val="annotation subject"/>
    <w:basedOn w:val="CommentText"/>
    <w:next w:val="CommentText"/>
    <w:semiHidden/>
    <w:rsid w:val="00451412"/>
    <w:rPr>
      <w:b/>
      <w:bCs/>
    </w:rPr>
  </w:style>
  <w:style w:type="paragraph" w:styleId="BalloonText">
    <w:name w:val="Balloon Text"/>
    <w:basedOn w:val="Normal"/>
    <w:semiHidden/>
    <w:rsid w:val="00451412"/>
    <w:rPr>
      <w:rFonts w:ascii="Tahoma" w:hAnsi="Tahoma" w:cs="Tahoma"/>
      <w:sz w:val="16"/>
      <w:szCs w:val="16"/>
    </w:rPr>
  </w:style>
  <w:style w:type="paragraph" w:styleId="DocumentMap">
    <w:name w:val="Document Map"/>
    <w:basedOn w:val="Normal"/>
    <w:semiHidden/>
    <w:rsid w:val="00C0096B"/>
    <w:pPr>
      <w:shd w:val="clear" w:color="auto" w:fill="000080"/>
    </w:pPr>
    <w:rPr>
      <w:rFonts w:ascii="Tahoma" w:hAnsi="Tahoma" w:cs="Tahoma"/>
      <w:szCs w:val="20"/>
    </w:rPr>
  </w:style>
  <w:style w:type="paragraph" w:customStyle="1" w:styleId="ListBullet2">
    <w:name w:val="ListBullet2"/>
    <w:basedOn w:val="ListBullet1"/>
    <w:qFormat/>
    <w:rsid w:val="00741B23"/>
    <w:pPr>
      <w:numPr>
        <w:numId w:val="3"/>
      </w:numPr>
      <w:spacing w:after="120"/>
      <w:ind w:left="568" w:hanging="284"/>
    </w:pPr>
  </w:style>
  <w:style w:type="character" w:customStyle="1" w:styleId="Links">
    <w:name w:val="Links"/>
    <w:basedOn w:val="DefaultParagraphFont"/>
    <w:uiPriority w:val="1"/>
    <w:qFormat/>
    <w:rsid w:val="00862187"/>
    <w:rPr>
      <w:rFonts w:ascii="Arial" w:hAnsi="Arial"/>
      <w:color w:val="183D75"/>
      <w:sz w:val="20"/>
      <w:u w:val="single"/>
    </w:rPr>
  </w:style>
  <w:style w:type="character" w:styleId="Hyperlink">
    <w:name w:val="Hyperlink"/>
    <w:basedOn w:val="DefaultParagraphFont"/>
    <w:qFormat/>
    <w:rsid w:val="00D671E4"/>
    <w:rPr>
      <w:color w:val="00303C"/>
      <w:u w:val="single"/>
    </w:rPr>
  </w:style>
  <w:style w:type="paragraph" w:styleId="ListParagraph">
    <w:name w:val="List Paragraph"/>
    <w:basedOn w:val="Normal"/>
    <w:uiPriority w:val="34"/>
    <w:rsid w:val="00981329"/>
    <w:pPr>
      <w:ind w:left="720"/>
      <w:contextualSpacing/>
    </w:pPr>
  </w:style>
  <w:style w:type="character" w:styleId="PlaceholderText">
    <w:name w:val="Placeholder Text"/>
    <w:basedOn w:val="DefaultParagraphFont"/>
    <w:uiPriority w:val="99"/>
    <w:semiHidden/>
    <w:rsid w:val="00B85F9D"/>
    <w:rPr>
      <w:color w:val="808080"/>
    </w:rPr>
  </w:style>
  <w:style w:type="character" w:styleId="UnresolvedMention">
    <w:name w:val="Unresolved Mention"/>
    <w:basedOn w:val="DefaultParagraphFont"/>
    <w:uiPriority w:val="99"/>
    <w:semiHidden/>
    <w:unhideWhenUsed/>
    <w:rsid w:val="00D453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473287">
      <w:bodyDiv w:val="1"/>
      <w:marLeft w:val="0"/>
      <w:marRight w:val="0"/>
      <w:marTop w:val="0"/>
      <w:marBottom w:val="0"/>
      <w:divBdr>
        <w:top w:val="none" w:sz="0" w:space="0" w:color="auto"/>
        <w:left w:val="none" w:sz="0" w:space="0" w:color="auto"/>
        <w:bottom w:val="none" w:sz="0" w:space="0" w:color="auto"/>
        <w:right w:val="none" w:sz="0" w:space="0" w:color="auto"/>
      </w:divBdr>
    </w:div>
    <w:div w:id="726759417">
      <w:bodyDiv w:val="1"/>
      <w:marLeft w:val="0"/>
      <w:marRight w:val="0"/>
      <w:marTop w:val="0"/>
      <w:marBottom w:val="0"/>
      <w:divBdr>
        <w:top w:val="none" w:sz="0" w:space="0" w:color="auto"/>
        <w:left w:val="none" w:sz="0" w:space="0" w:color="auto"/>
        <w:bottom w:val="none" w:sz="0" w:space="0" w:color="auto"/>
        <w:right w:val="none" w:sz="0" w:space="0" w:color="auto"/>
      </w:divBdr>
      <w:divsChild>
        <w:div w:id="1723482965">
          <w:marLeft w:val="0"/>
          <w:marRight w:val="0"/>
          <w:marTop w:val="0"/>
          <w:marBottom w:val="0"/>
          <w:divBdr>
            <w:top w:val="none" w:sz="0" w:space="0" w:color="auto"/>
            <w:left w:val="none" w:sz="0" w:space="0" w:color="auto"/>
            <w:bottom w:val="none" w:sz="0" w:space="0" w:color="auto"/>
            <w:right w:val="none" w:sz="0" w:space="0" w:color="auto"/>
          </w:divBdr>
        </w:div>
      </w:divsChild>
    </w:div>
    <w:div w:id="970407513">
      <w:bodyDiv w:val="1"/>
      <w:marLeft w:val="0"/>
      <w:marRight w:val="0"/>
      <w:marTop w:val="0"/>
      <w:marBottom w:val="0"/>
      <w:divBdr>
        <w:top w:val="none" w:sz="0" w:space="0" w:color="auto"/>
        <w:left w:val="none" w:sz="0" w:space="0" w:color="auto"/>
        <w:bottom w:val="none" w:sz="0" w:space="0" w:color="auto"/>
        <w:right w:val="none" w:sz="0" w:space="0" w:color="auto"/>
      </w:divBdr>
      <w:divsChild>
        <w:div w:id="1056514522">
          <w:marLeft w:val="0"/>
          <w:marRight w:val="0"/>
          <w:marTop w:val="0"/>
          <w:marBottom w:val="0"/>
          <w:divBdr>
            <w:top w:val="none" w:sz="0" w:space="0" w:color="auto"/>
            <w:left w:val="none" w:sz="0" w:space="0" w:color="auto"/>
            <w:bottom w:val="none" w:sz="0" w:space="0" w:color="auto"/>
            <w:right w:val="none" w:sz="0" w:space="0" w:color="auto"/>
          </w:divBdr>
          <w:divsChild>
            <w:div w:id="13024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762628">
      <w:bodyDiv w:val="1"/>
      <w:marLeft w:val="0"/>
      <w:marRight w:val="0"/>
      <w:marTop w:val="0"/>
      <w:marBottom w:val="0"/>
      <w:divBdr>
        <w:top w:val="none" w:sz="0" w:space="0" w:color="auto"/>
        <w:left w:val="none" w:sz="0" w:space="0" w:color="auto"/>
        <w:bottom w:val="none" w:sz="0" w:space="0" w:color="auto"/>
        <w:right w:val="none" w:sz="0" w:space="0" w:color="auto"/>
      </w:divBdr>
      <w:divsChild>
        <w:div w:id="964316574">
          <w:marLeft w:val="0"/>
          <w:marRight w:val="0"/>
          <w:marTop w:val="0"/>
          <w:marBottom w:val="0"/>
          <w:divBdr>
            <w:top w:val="none" w:sz="0" w:space="0" w:color="auto"/>
            <w:left w:val="none" w:sz="0" w:space="0" w:color="auto"/>
            <w:bottom w:val="none" w:sz="0" w:space="0" w:color="auto"/>
            <w:right w:val="none" w:sz="0" w:space="0" w:color="auto"/>
          </w:divBdr>
          <w:divsChild>
            <w:div w:id="139828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8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fwc.gov.au/about-us/contact-u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fwc.gov.au/benchbook/unfair-dismissals-benchbook" TargetMode="External"/><Relationship Id="rId2" Type="http://schemas.openxmlformats.org/officeDocument/2006/relationships/customXml" Target="../customXml/item2.xml"/><Relationship Id="rId16" Type="http://schemas.openxmlformats.org/officeDocument/2006/relationships/hyperlink" Target="http://www.fwc.gov.au/job-loss-or-dismissal/unfair-dismissa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fwc.gov.au/job-loss-or-dismissal/unfair-dismissal/about-unfair-dismissal/check-eligibility-unfair-dismissal"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lcs.org.au/index.php/findlegalhelp"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gregor\Desktop\ExternalGuid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FF5F3F73E28854E8B7BC9EF34118BF6" ma:contentTypeVersion="13" ma:contentTypeDescription="Create a new document." ma:contentTypeScope="" ma:versionID="535ad94bd723293f2e20f53bf105f620">
  <xsd:schema xmlns:xsd="http://www.w3.org/2001/XMLSchema" xmlns:xs="http://www.w3.org/2001/XMLSchema" xmlns:p="http://schemas.microsoft.com/office/2006/metadata/properties" xmlns:ns2="e28c71e0-3e06-49a9-be07-8b40d78d7874" xmlns:ns3="60b44720-f616-428d-b4ac-5a26340d6279" targetNamespace="http://schemas.microsoft.com/office/2006/metadata/properties" ma:root="true" ma:fieldsID="07ac52d974d3ffa86b59920632ea9133" ns2:_="" ns3:_="">
    <xsd:import namespace="e28c71e0-3e06-49a9-be07-8b40d78d7874"/>
    <xsd:import namespace="60b44720-f616-428d-b4ac-5a26340d62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8c71e0-3e06-49a9-be07-8b40d78d78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b44720-f616-428d-b4ac-5a26340d627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BCFD2F-A634-B946-80FA-3AC92113F382}">
  <ds:schemaRefs>
    <ds:schemaRef ds:uri="http://schemas.openxmlformats.org/officeDocument/2006/bibliography"/>
  </ds:schemaRefs>
</ds:datastoreItem>
</file>

<file path=customXml/itemProps2.xml><?xml version="1.0" encoding="utf-8"?>
<ds:datastoreItem xmlns:ds="http://schemas.openxmlformats.org/officeDocument/2006/customXml" ds:itemID="{744E1B29-6D3A-4CD1-AB15-FB15EE7B0201}">
  <ds:schemaRefs>
    <ds:schemaRef ds:uri="http://schemas.microsoft.com/office/2006/metadata/properties"/>
    <ds:schemaRef ds:uri="http://schemas.microsoft.com/sharepoint/v3"/>
    <ds:schemaRef ds:uri="1c541ee4-6bb6-4651-b50f-6126f84c8d24"/>
  </ds:schemaRefs>
</ds:datastoreItem>
</file>

<file path=customXml/itemProps3.xml><?xml version="1.0" encoding="utf-8"?>
<ds:datastoreItem xmlns:ds="http://schemas.openxmlformats.org/officeDocument/2006/customXml" ds:itemID="{A6605AE4-121B-4BAE-99E8-ABFA840479E8}">
  <ds:schemaRefs>
    <ds:schemaRef ds:uri="http://schemas.microsoft.com/sharepoint/v3/contenttype/forms"/>
  </ds:schemaRefs>
</ds:datastoreItem>
</file>

<file path=customXml/itemProps4.xml><?xml version="1.0" encoding="utf-8"?>
<ds:datastoreItem xmlns:ds="http://schemas.openxmlformats.org/officeDocument/2006/customXml" ds:itemID="{C7F55CC3-745A-483E-9E99-EFB7166CC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8c71e0-3e06-49a9-be07-8b40d78d7874"/>
    <ds:schemaRef ds:uri="60b44720-f616-428d-b4ac-5a26340d62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ExternalGuideTemplate.dotx</Template>
  <TotalTime>6</TotalTime>
  <Pages>3</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Respondent’s Document list</vt:lpstr>
    </vt:vector>
  </TitlesOfParts>
  <Company>Fair Work Commission</Company>
  <LinksUpToDate>false</LinksUpToDate>
  <CharactersWithSpaces>3984</CharactersWithSpaces>
  <SharedDoc>false</SharedDoc>
  <HLinks>
    <vt:vector size="6" baseType="variant">
      <vt:variant>
        <vt:i4>4456552</vt:i4>
      </vt:variant>
      <vt:variant>
        <vt:i4>9</vt:i4>
      </vt:variant>
      <vt:variant>
        <vt:i4>0</vt:i4>
      </vt:variant>
      <vt:variant>
        <vt:i4>5</vt:i4>
      </vt:variant>
      <vt:variant>
        <vt:lpwstr>C:\Documents and Settings\hughes\Local Settings\Local Settings\Temporary Internet Files\OLK32\www.fwa.gov.au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Respondent’s Document list</dc:title>
  <dc:subject>Preparing for hearings and conferences</dc:subject>
  <dc:creator>Fair Work Commission</dc:creator>
  <cp:keywords>unfair dismissal</cp:keywords>
  <cp:lastModifiedBy>Clare McDonald</cp:lastModifiedBy>
  <cp:revision>10</cp:revision>
  <cp:lastPrinted>2012-12-17T23:19:00Z</cp:lastPrinted>
  <dcterms:created xsi:type="dcterms:W3CDTF">2019-09-20T03:43:00Z</dcterms:created>
  <dcterms:modified xsi:type="dcterms:W3CDTF">2022-05-25T00:23:00Z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0x0101008FF5F3F73E28854E8B7BC9EF34118BF6</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ies>
</file>